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5517F0" w14:textId="77777777" w:rsidR="00430AC4" w:rsidRPr="009F4FA7" w:rsidRDefault="00885721" w:rsidP="000C047D">
      <w:pPr>
        <w:pStyle w:val="Title"/>
        <w:spacing w:before="1440"/>
        <w:ind w:right="-500"/>
        <w:rPr>
          <w:color w:val="FFFFFF" w:themeColor="background1"/>
        </w:rPr>
      </w:pPr>
      <w:bookmarkStart w:id="0" w:name="_GoBack"/>
      <w:bookmarkEnd w:id="0"/>
      <w:r>
        <w:rPr>
          <w:color w:val="FFFFFF" w:themeColor="background1"/>
        </w:rPr>
        <w:t>Women on Boards Strategy 2015-2020</w:t>
      </w:r>
    </w:p>
    <w:p w14:paraId="04841DDE" w14:textId="77777777" w:rsidR="00AB66FF" w:rsidRPr="009F4FA7" w:rsidRDefault="00885721" w:rsidP="00AB66FF">
      <w:pPr>
        <w:pStyle w:val="Subtitle"/>
        <w:rPr>
          <w:color w:val="FFFFFF" w:themeColor="background1"/>
        </w:rPr>
      </w:pPr>
      <w:r>
        <w:rPr>
          <w:color w:val="FFFFFF" w:themeColor="background1"/>
        </w:rPr>
        <w:t>Annual Report 2020</w:t>
      </w:r>
    </w:p>
    <w:p w14:paraId="5B7A92A8" w14:textId="77777777" w:rsidR="00A05FF5" w:rsidRDefault="00A05FF5">
      <w:pPr>
        <w:spacing w:after="0" w:line="240" w:lineRule="auto"/>
      </w:pPr>
      <w:r>
        <w:br w:type="page"/>
      </w:r>
    </w:p>
    <w:p w14:paraId="08591C0A" w14:textId="77777777" w:rsidR="00A05FF5" w:rsidRDefault="00A05FF5" w:rsidP="00430AC4">
      <w:pPr>
        <w:sectPr w:rsidR="00A05FF5" w:rsidSect="00AB66FF">
          <w:headerReference w:type="default" r:id="rId8"/>
          <w:footerReference w:type="even" r:id="rId9"/>
          <w:footerReference w:type="default" r:id="rId10"/>
          <w:headerReference w:type="first" r:id="rId11"/>
          <w:footerReference w:type="first" r:id="rId12"/>
          <w:pgSz w:w="11900" w:h="16840"/>
          <w:pgMar w:top="1134" w:right="1134" w:bottom="1134" w:left="1134" w:header="709" w:footer="221" w:gutter="0"/>
          <w:cols w:num="2" w:space="708"/>
          <w:titlePg/>
          <w:docGrid w:linePitch="360"/>
        </w:sectPr>
      </w:pPr>
    </w:p>
    <w:sdt>
      <w:sdtPr>
        <w:rPr>
          <w:rFonts w:asciiTheme="minorHAnsi" w:eastAsiaTheme="minorHAnsi" w:hAnsiTheme="minorHAnsi" w:cs="Times New Roman (Body CS)"/>
          <w:color w:val="auto"/>
          <w:sz w:val="22"/>
          <w:szCs w:val="24"/>
        </w:rPr>
        <w:id w:val="-1017301713"/>
        <w:docPartObj>
          <w:docPartGallery w:val="Table of Contents"/>
          <w:docPartUnique/>
        </w:docPartObj>
      </w:sdtPr>
      <w:sdtEndPr>
        <w:rPr>
          <w:b/>
          <w:bCs/>
          <w:noProof/>
        </w:rPr>
      </w:sdtEndPr>
      <w:sdtContent>
        <w:p w14:paraId="5D95596A" w14:textId="77777777" w:rsidR="00430AC4" w:rsidRDefault="00430AC4" w:rsidP="00AA6DBD">
          <w:pPr>
            <w:pStyle w:val="TOCHeading"/>
          </w:pPr>
          <w:r>
            <w:t>Table of Contents</w:t>
          </w:r>
        </w:p>
        <w:p w14:paraId="459410AC" w14:textId="6721D6ED" w:rsidR="007C7FAE" w:rsidRDefault="00430AC4">
          <w:pPr>
            <w:pStyle w:val="TOC1"/>
            <w:tabs>
              <w:tab w:val="right" w:leader="dot" w:pos="4452"/>
            </w:tabs>
            <w:rPr>
              <w:rFonts w:eastAsiaTheme="minorEastAsia" w:cstheme="minorBidi"/>
              <w:b w:val="0"/>
              <w:bCs w:val="0"/>
              <w:noProof/>
              <w:sz w:val="22"/>
              <w:szCs w:val="22"/>
              <w:lang w:eastAsia="en-AU"/>
            </w:rPr>
          </w:pPr>
          <w:r>
            <w:rPr>
              <w:b w:val="0"/>
              <w:bCs w:val="0"/>
            </w:rPr>
            <w:fldChar w:fldCharType="begin"/>
          </w:r>
          <w:r>
            <w:instrText xml:space="preserve"> TOC \o "1-3" \h \z \u </w:instrText>
          </w:r>
          <w:r>
            <w:rPr>
              <w:b w:val="0"/>
              <w:bCs w:val="0"/>
            </w:rPr>
            <w:fldChar w:fldCharType="separate"/>
          </w:r>
          <w:hyperlink w:anchor="_Toc52459881" w:history="1">
            <w:r w:rsidR="007C7FAE" w:rsidRPr="001C6E7E">
              <w:rPr>
                <w:rStyle w:val="Hyperlink"/>
                <w:noProof/>
              </w:rPr>
              <w:t>Introduction</w:t>
            </w:r>
            <w:r w:rsidR="007C7FAE">
              <w:rPr>
                <w:noProof/>
                <w:webHidden/>
              </w:rPr>
              <w:tab/>
            </w:r>
            <w:r w:rsidR="007C7FAE">
              <w:rPr>
                <w:noProof/>
                <w:webHidden/>
              </w:rPr>
              <w:fldChar w:fldCharType="begin"/>
            </w:r>
            <w:r w:rsidR="007C7FAE">
              <w:rPr>
                <w:noProof/>
                <w:webHidden/>
              </w:rPr>
              <w:instrText xml:space="preserve"> PAGEREF _Toc52459881 \h </w:instrText>
            </w:r>
            <w:r w:rsidR="007C7FAE">
              <w:rPr>
                <w:noProof/>
                <w:webHidden/>
              </w:rPr>
            </w:r>
            <w:r w:rsidR="007C7FAE">
              <w:rPr>
                <w:noProof/>
                <w:webHidden/>
              </w:rPr>
              <w:fldChar w:fldCharType="separate"/>
            </w:r>
            <w:r w:rsidR="0091615A">
              <w:rPr>
                <w:noProof/>
                <w:webHidden/>
              </w:rPr>
              <w:t>3</w:t>
            </w:r>
            <w:r w:rsidR="007C7FAE">
              <w:rPr>
                <w:noProof/>
                <w:webHidden/>
              </w:rPr>
              <w:fldChar w:fldCharType="end"/>
            </w:r>
          </w:hyperlink>
        </w:p>
        <w:p w14:paraId="5C50762B" w14:textId="3CC9CE1F" w:rsidR="007C7FAE" w:rsidRDefault="006028EF">
          <w:pPr>
            <w:pStyle w:val="TOC1"/>
            <w:tabs>
              <w:tab w:val="right" w:leader="dot" w:pos="4452"/>
            </w:tabs>
            <w:rPr>
              <w:rFonts w:eastAsiaTheme="minorEastAsia" w:cstheme="minorBidi"/>
              <w:b w:val="0"/>
              <w:bCs w:val="0"/>
              <w:noProof/>
              <w:sz w:val="22"/>
              <w:szCs w:val="22"/>
              <w:lang w:eastAsia="en-AU"/>
            </w:rPr>
          </w:pPr>
          <w:hyperlink w:anchor="_Toc52459882" w:history="1">
            <w:r w:rsidR="007C7FAE" w:rsidRPr="001C6E7E">
              <w:rPr>
                <w:rStyle w:val="Hyperlink"/>
                <w:noProof/>
              </w:rPr>
              <w:t>Progress in</w:t>
            </w:r>
            <w:r w:rsidR="007C7FAE">
              <w:rPr>
                <w:rStyle w:val="Hyperlink"/>
                <w:noProof/>
              </w:rPr>
              <w:t xml:space="preserve"> </w:t>
            </w:r>
            <w:r w:rsidR="007C7FAE" w:rsidRPr="001C6E7E">
              <w:rPr>
                <w:rStyle w:val="Hyperlink"/>
                <w:noProof/>
              </w:rPr>
              <w:t>2019-20</w:t>
            </w:r>
            <w:r w:rsidR="007C7FAE">
              <w:rPr>
                <w:noProof/>
                <w:webHidden/>
              </w:rPr>
              <w:tab/>
            </w:r>
            <w:r w:rsidR="007C7FAE">
              <w:rPr>
                <w:noProof/>
                <w:webHidden/>
              </w:rPr>
              <w:fldChar w:fldCharType="begin"/>
            </w:r>
            <w:r w:rsidR="007C7FAE">
              <w:rPr>
                <w:noProof/>
                <w:webHidden/>
              </w:rPr>
              <w:instrText xml:space="preserve"> PAGEREF _Toc52459882 \h </w:instrText>
            </w:r>
            <w:r w:rsidR="007C7FAE">
              <w:rPr>
                <w:noProof/>
                <w:webHidden/>
              </w:rPr>
            </w:r>
            <w:r w:rsidR="007C7FAE">
              <w:rPr>
                <w:noProof/>
                <w:webHidden/>
              </w:rPr>
              <w:fldChar w:fldCharType="separate"/>
            </w:r>
            <w:r w:rsidR="0091615A">
              <w:rPr>
                <w:noProof/>
                <w:webHidden/>
              </w:rPr>
              <w:t>4</w:t>
            </w:r>
            <w:r w:rsidR="007C7FAE">
              <w:rPr>
                <w:noProof/>
                <w:webHidden/>
              </w:rPr>
              <w:fldChar w:fldCharType="end"/>
            </w:r>
          </w:hyperlink>
        </w:p>
        <w:p w14:paraId="15D227BD" w14:textId="709E1155" w:rsidR="007C7FAE" w:rsidRPr="004671AC" w:rsidRDefault="006028EF">
          <w:pPr>
            <w:pStyle w:val="TOC2"/>
            <w:tabs>
              <w:tab w:val="right" w:leader="dot" w:pos="4452"/>
            </w:tabs>
            <w:rPr>
              <w:rFonts w:eastAsiaTheme="minorEastAsia" w:cstheme="minorBidi"/>
              <w:i w:val="0"/>
              <w:iCs w:val="0"/>
              <w:noProof/>
              <w:sz w:val="22"/>
              <w:szCs w:val="22"/>
              <w:lang w:eastAsia="en-AU"/>
            </w:rPr>
          </w:pPr>
          <w:hyperlink w:anchor="_Toc52459883" w:history="1">
            <w:r w:rsidR="007C7FAE" w:rsidRPr="004671AC">
              <w:rPr>
                <w:rStyle w:val="Hyperlink"/>
                <w:i w:val="0"/>
                <w:iCs w:val="0"/>
                <w:noProof/>
              </w:rPr>
              <w:t>Gender equity targets</w:t>
            </w:r>
            <w:r w:rsidR="007C7FAE" w:rsidRPr="004671AC">
              <w:rPr>
                <w:i w:val="0"/>
                <w:iCs w:val="0"/>
                <w:noProof/>
                <w:webHidden/>
              </w:rPr>
              <w:tab/>
            </w:r>
            <w:r w:rsidR="007C7FAE" w:rsidRPr="004671AC">
              <w:rPr>
                <w:i w:val="0"/>
                <w:iCs w:val="0"/>
                <w:noProof/>
                <w:webHidden/>
              </w:rPr>
              <w:fldChar w:fldCharType="begin"/>
            </w:r>
            <w:r w:rsidR="007C7FAE" w:rsidRPr="004671AC">
              <w:rPr>
                <w:i w:val="0"/>
                <w:iCs w:val="0"/>
                <w:noProof/>
                <w:webHidden/>
              </w:rPr>
              <w:instrText xml:space="preserve"> PAGEREF _Toc52459883 \h </w:instrText>
            </w:r>
            <w:r w:rsidR="007C7FAE" w:rsidRPr="004671AC">
              <w:rPr>
                <w:i w:val="0"/>
                <w:iCs w:val="0"/>
                <w:noProof/>
                <w:webHidden/>
              </w:rPr>
            </w:r>
            <w:r w:rsidR="007C7FAE" w:rsidRPr="004671AC">
              <w:rPr>
                <w:i w:val="0"/>
                <w:iCs w:val="0"/>
                <w:noProof/>
                <w:webHidden/>
              </w:rPr>
              <w:fldChar w:fldCharType="separate"/>
            </w:r>
            <w:r w:rsidR="0091615A">
              <w:rPr>
                <w:i w:val="0"/>
                <w:iCs w:val="0"/>
                <w:noProof/>
                <w:webHidden/>
              </w:rPr>
              <w:t>4</w:t>
            </w:r>
            <w:r w:rsidR="007C7FAE" w:rsidRPr="004671AC">
              <w:rPr>
                <w:i w:val="0"/>
                <w:iCs w:val="0"/>
                <w:noProof/>
                <w:webHidden/>
              </w:rPr>
              <w:fldChar w:fldCharType="end"/>
            </w:r>
          </w:hyperlink>
        </w:p>
        <w:p w14:paraId="3A4B4884" w14:textId="12C11DB9" w:rsidR="007C7FAE" w:rsidRPr="004671AC" w:rsidRDefault="006028EF">
          <w:pPr>
            <w:pStyle w:val="TOC2"/>
            <w:tabs>
              <w:tab w:val="right" w:leader="dot" w:pos="4452"/>
            </w:tabs>
            <w:rPr>
              <w:rFonts w:eastAsiaTheme="minorEastAsia" w:cstheme="minorBidi"/>
              <w:i w:val="0"/>
              <w:iCs w:val="0"/>
              <w:noProof/>
              <w:sz w:val="22"/>
              <w:szCs w:val="22"/>
              <w:lang w:eastAsia="en-AU"/>
            </w:rPr>
          </w:pPr>
          <w:hyperlink w:anchor="_Toc52459884" w:history="1">
            <w:r w:rsidR="007C7FAE" w:rsidRPr="004671AC">
              <w:rPr>
                <w:rStyle w:val="Hyperlink"/>
                <w:i w:val="0"/>
                <w:iCs w:val="0"/>
                <w:noProof/>
              </w:rPr>
              <w:t>Identifying women for board appointments</w:t>
            </w:r>
            <w:r w:rsidR="007C7FAE" w:rsidRPr="004671AC">
              <w:rPr>
                <w:i w:val="0"/>
                <w:iCs w:val="0"/>
                <w:noProof/>
                <w:webHidden/>
              </w:rPr>
              <w:tab/>
            </w:r>
            <w:r w:rsidR="007C7FAE" w:rsidRPr="004671AC">
              <w:rPr>
                <w:i w:val="0"/>
                <w:iCs w:val="0"/>
                <w:noProof/>
                <w:webHidden/>
              </w:rPr>
              <w:fldChar w:fldCharType="begin"/>
            </w:r>
            <w:r w:rsidR="007C7FAE" w:rsidRPr="004671AC">
              <w:rPr>
                <w:i w:val="0"/>
                <w:iCs w:val="0"/>
                <w:noProof/>
                <w:webHidden/>
              </w:rPr>
              <w:instrText xml:space="preserve"> PAGEREF _Toc52459884 \h </w:instrText>
            </w:r>
            <w:r w:rsidR="007C7FAE" w:rsidRPr="004671AC">
              <w:rPr>
                <w:i w:val="0"/>
                <w:iCs w:val="0"/>
                <w:noProof/>
                <w:webHidden/>
              </w:rPr>
            </w:r>
            <w:r w:rsidR="007C7FAE" w:rsidRPr="004671AC">
              <w:rPr>
                <w:i w:val="0"/>
                <w:iCs w:val="0"/>
                <w:noProof/>
                <w:webHidden/>
              </w:rPr>
              <w:fldChar w:fldCharType="separate"/>
            </w:r>
            <w:r w:rsidR="0091615A">
              <w:rPr>
                <w:i w:val="0"/>
                <w:iCs w:val="0"/>
                <w:noProof/>
                <w:webHidden/>
              </w:rPr>
              <w:t>4</w:t>
            </w:r>
            <w:r w:rsidR="007C7FAE" w:rsidRPr="004671AC">
              <w:rPr>
                <w:i w:val="0"/>
                <w:iCs w:val="0"/>
                <w:noProof/>
                <w:webHidden/>
              </w:rPr>
              <w:fldChar w:fldCharType="end"/>
            </w:r>
          </w:hyperlink>
        </w:p>
        <w:p w14:paraId="7529B509" w14:textId="675192F8" w:rsidR="007C7FAE" w:rsidRPr="004671AC" w:rsidRDefault="006028EF">
          <w:pPr>
            <w:pStyle w:val="TOC2"/>
            <w:tabs>
              <w:tab w:val="right" w:leader="dot" w:pos="4452"/>
            </w:tabs>
            <w:rPr>
              <w:rFonts w:eastAsiaTheme="minorEastAsia" w:cstheme="minorBidi"/>
              <w:i w:val="0"/>
              <w:iCs w:val="0"/>
              <w:noProof/>
              <w:sz w:val="22"/>
              <w:szCs w:val="22"/>
              <w:lang w:eastAsia="en-AU"/>
            </w:rPr>
          </w:pPr>
          <w:hyperlink w:anchor="_Toc52459885" w:history="1">
            <w:r w:rsidR="007C7FAE" w:rsidRPr="004671AC">
              <w:rPr>
                <w:rStyle w:val="Hyperlink"/>
                <w:i w:val="0"/>
                <w:iCs w:val="0"/>
                <w:noProof/>
              </w:rPr>
              <w:t>Using contemporary communication tools</w:t>
            </w:r>
            <w:r w:rsidR="007C7FAE" w:rsidRPr="004671AC">
              <w:rPr>
                <w:i w:val="0"/>
                <w:iCs w:val="0"/>
                <w:noProof/>
                <w:webHidden/>
              </w:rPr>
              <w:tab/>
            </w:r>
            <w:r w:rsidR="007C7FAE" w:rsidRPr="004671AC">
              <w:rPr>
                <w:i w:val="0"/>
                <w:iCs w:val="0"/>
                <w:noProof/>
                <w:webHidden/>
              </w:rPr>
              <w:fldChar w:fldCharType="begin"/>
            </w:r>
            <w:r w:rsidR="007C7FAE" w:rsidRPr="004671AC">
              <w:rPr>
                <w:i w:val="0"/>
                <w:iCs w:val="0"/>
                <w:noProof/>
                <w:webHidden/>
              </w:rPr>
              <w:instrText xml:space="preserve"> PAGEREF _Toc52459885 \h </w:instrText>
            </w:r>
            <w:r w:rsidR="007C7FAE" w:rsidRPr="004671AC">
              <w:rPr>
                <w:i w:val="0"/>
                <w:iCs w:val="0"/>
                <w:noProof/>
                <w:webHidden/>
              </w:rPr>
            </w:r>
            <w:r w:rsidR="007C7FAE" w:rsidRPr="004671AC">
              <w:rPr>
                <w:i w:val="0"/>
                <w:iCs w:val="0"/>
                <w:noProof/>
                <w:webHidden/>
              </w:rPr>
              <w:fldChar w:fldCharType="separate"/>
            </w:r>
            <w:r w:rsidR="0091615A">
              <w:rPr>
                <w:i w:val="0"/>
                <w:iCs w:val="0"/>
                <w:noProof/>
                <w:webHidden/>
              </w:rPr>
              <w:t>5</w:t>
            </w:r>
            <w:r w:rsidR="007C7FAE" w:rsidRPr="004671AC">
              <w:rPr>
                <w:i w:val="0"/>
                <w:iCs w:val="0"/>
                <w:noProof/>
                <w:webHidden/>
              </w:rPr>
              <w:fldChar w:fldCharType="end"/>
            </w:r>
          </w:hyperlink>
        </w:p>
        <w:p w14:paraId="5C13063D" w14:textId="31F0757A" w:rsidR="007C7FAE" w:rsidRPr="004671AC" w:rsidRDefault="006028EF">
          <w:pPr>
            <w:pStyle w:val="TOC2"/>
            <w:tabs>
              <w:tab w:val="right" w:leader="dot" w:pos="4452"/>
            </w:tabs>
            <w:rPr>
              <w:rFonts w:eastAsiaTheme="minorEastAsia" w:cstheme="minorBidi"/>
              <w:i w:val="0"/>
              <w:iCs w:val="0"/>
              <w:noProof/>
              <w:sz w:val="22"/>
              <w:szCs w:val="22"/>
              <w:lang w:eastAsia="en-AU"/>
            </w:rPr>
          </w:pPr>
          <w:hyperlink w:anchor="_Toc52459886" w:history="1">
            <w:r w:rsidR="007C7FAE" w:rsidRPr="004671AC">
              <w:rPr>
                <w:rStyle w:val="Hyperlink"/>
                <w:i w:val="0"/>
                <w:iCs w:val="0"/>
                <w:noProof/>
              </w:rPr>
              <w:t>Developing relationships</w:t>
            </w:r>
            <w:r w:rsidR="007C7FAE" w:rsidRPr="004671AC">
              <w:rPr>
                <w:i w:val="0"/>
                <w:iCs w:val="0"/>
                <w:noProof/>
                <w:webHidden/>
              </w:rPr>
              <w:tab/>
            </w:r>
            <w:r w:rsidR="007C7FAE" w:rsidRPr="004671AC">
              <w:rPr>
                <w:i w:val="0"/>
                <w:iCs w:val="0"/>
                <w:noProof/>
                <w:webHidden/>
              </w:rPr>
              <w:fldChar w:fldCharType="begin"/>
            </w:r>
            <w:r w:rsidR="007C7FAE" w:rsidRPr="004671AC">
              <w:rPr>
                <w:i w:val="0"/>
                <w:iCs w:val="0"/>
                <w:noProof/>
                <w:webHidden/>
              </w:rPr>
              <w:instrText xml:space="preserve"> PAGEREF _Toc52459886 \h </w:instrText>
            </w:r>
            <w:r w:rsidR="007C7FAE" w:rsidRPr="004671AC">
              <w:rPr>
                <w:i w:val="0"/>
                <w:iCs w:val="0"/>
                <w:noProof/>
                <w:webHidden/>
              </w:rPr>
            </w:r>
            <w:r w:rsidR="007C7FAE" w:rsidRPr="004671AC">
              <w:rPr>
                <w:i w:val="0"/>
                <w:iCs w:val="0"/>
                <w:noProof/>
                <w:webHidden/>
              </w:rPr>
              <w:fldChar w:fldCharType="separate"/>
            </w:r>
            <w:r w:rsidR="0091615A">
              <w:rPr>
                <w:i w:val="0"/>
                <w:iCs w:val="0"/>
                <w:noProof/>
                <w:webHidden/>
              </w:rPr>
              <w:t>5</w:t>
            </w:r>
            <w:r w:rsidR="007C7FAE" w:rsidRPr="004671AC">
              <w:rPr>
                <w:i w:val="0"/>
                <w:iCs w:val="0"/>
                <w:noProof/>
                <w:webHidden/>
              </w:rPr>
              <w:fldChar w:fldCharType="end"/>
            </w:r>
          </w:hyperlink>
        </w:p>
        <w:p w14:paraId="60E3489F" w14:textId="183154E2" w:rsidR="007C7FAE" w:rsidRPr="004671AC" w:rsidRDefault="006028EF">
          <w:pPr>
            <w:pStyle w:val="TOC2"/>
            <w:tabs>
              <w:tab w:val="right" w:leader="dot" w:pos="4452"/>
            </w:tabs>
            <w:rPr>
              <w:rFonts w:eastAsiaTheme="minorEastAsia" w:cstheme="minorBidi"/>
              <w:i w:val="0"/>
              <w:iCs w:val="0"/>
              <w:noProof/>
              <w:sz w:val="22"/>
              <w:szCs w:val="22"/>
              <w:lang w:eastAsia="en-AU"/>
            </w:rPr>
          </w:pPr>
          <w:hyperlink w:anchor="_Toc52459887" w:history="1">
            <w:r w:rsidR="007C7FAE" w:rsidRPr="004671AC">
              <w:rPr>
                <w:rStyle w:val="Hyperlink"/>
                <w:i w:val="0"/>
                <w:iCs w:val="0"/>
                <w:noProof/>
              </w:rPr>
              <w:t>Supporting mentoring, training and networking</w:t>
            </w:r>
            <w:r w:rsidR="007C7FAE" w:rsidRPr="004671AC">
              <w:rPr>
                <w:i w:val="0"/>
                <w:iCs w:val="0"/>
                <w:noProof/>
                <w:webHidden/>
              </w:rPr>
              <w:tab/>
            </w:r>
            <w:r w:rsidR="007C7FAE" w:rsidRPr="004671AC">
              <w:rPr>
                <w:i w:val="0"/>
                <w:iCs w:val="0"/>
                <w:noProof/>
                <w:webHidden/>
              </w:rPr>
              <w:fldChar w:fldCharType="begin"/>
            </w:r>
            <w:r w:rsidR="007C7FAE" w:rsidRPr="004671AC">
              <w:rPr>
                <w:i w:val="0"/>
                <w:iCs w:val="0"/>
                <w:noProof/>
                <w:webHidden/>
              </w:rPr>
              <w:instrText xml:space="preserve"> PAGEREF _Toc52459887 \h </w:instrText>
            </w:r>
            <w:r w:rsidR="007C7FAE" w:rsidRPr="004671AC">
              <w:rPr>
                <w:i w:val="0"/>
                <w:iCs w:val="0"/>
                <w:noProof/>
                <w:webHidden/>
              </w:rPr>
            </w:r>
            <w:r w:rsidR="007C7FAE" w:rsidRPr="004671AC">
              <w:rPr>
                <w:i w:val="0"/>
                <w:iCs w:val="0"/>
                <w:noProof/>
                <w:webHidden/>
              </w:rPr>
              <w:fldChar w:fldCharType="separate"/>
            </w:r>
            <w:r w:rsidR="0091615A">
              <w:rPr>
                <w:i w:val="0"/>
                <w:iCs w:val="0"/>
                <w:noProof/>
                <w:webHidden/>
              </w:rPr>
              <w:t>5</w:t>
            </w:r>
            <w:r w:rsidR="007C7FAE" w:rsidRPr="004671AC">
              <w:rPr>
                <w:i w:val="0"/>
                <w:iCs w:val="0"/>
                <w:noProof/>
                <w:webHidden/>
              </w:rPr>
              <w:fldChar w:fldCharType="end"/>
            </w:r>
          </w:hyperlink>
        </w:p>
        <w:p w14:paraId="0A65DC46" w14:textId="77777777" w:rsidR="00A05FF5" w:rsidRDefault="00430AC4" w:rsidP="00A05FF5">
          <w:r>
            <w:rPr>
              <w:b/>
              <w:bCs/>
              <w:noProof/>
            </w:rPr>
            <w:fldChar w:fldCharType="end"/>
          </w:r>
        </w:p>
      </w:sdtContent>
    </w:sdt>
    <w:p w14:paraId="00C01B1D" w14:textId="77777777" w:rsidR="00430AC4" w:rsidRDefault="00430AC4" w:rsidP="00430AC4"/>
    <w:p w14:paraId="64DCC50E" w14:textId="77777777" w:rsidR="00A05FF5" w:rsidRDefault="00A05FF5" w:rsidP="00562084">
      <w:pPr>
        <w:pStyle w:val="Heading1"/>
      </w:pPr>
      <w:r>
        <w:br w:type="page"/>
      </w:r>
    </w:p>
    <w:p w14:paraId="048099A9" w14:textId="77777777" w:rsidR="00EA58C4" w:rsidRPr="00430AC4" w:rsidRDefault="00936443" w:rsidP="00AA6DBD">
      <w:pPr>
        <w:pStyle w:val="Heading1"/>
      </w:pPr>
      <w:bookmarkStart w:id="1" w:name="_Toc520722613"/>
      <w:bookmarkStart w:id="2" w:name="_Toc52459881"/>
      <w:r w:rsidRPr="00936443">
        <w:rPr>
          <w:rStyle w:val="IntenseEmphasis"/>
          <w:noProof/>
          <w:lang w:eastAsia="en-AU"/>
        </w:rPr>
        <w:lastRenderedPageBreak/>
        <w:drawing>
          <wp:anchor distT="360045" distB="360045" distL="360045" distR="360045" simplePos="0" relativeHeight="251659264" behindDoc="1" locked="1" layoutInCell="1" allowOverlap="1" wp14:anchorId="1CB5EBA5" wp14:editId="0A1DDACF">
            <wp:simplePos x="0" y="0"/>
            <wp:positionH relativeFrom="column">
              <wp:posOffset>-756285</wp:posOffset>
            </wp:positionH>
            <wp:positionV relativeFrom="page">
              <wp:posOffset>0</wp:posOffset>
            </wp:positionV>
            <wp:extent cx="7601585" cy="5070475"/>
            <wp:effectExtent l="0" t="0" r="0" b="0"/>
            <wp:wrapThrough wrapText="bothSides">
              <wp:wrapPolygon edited="0">
                <wp:start x="0" y="0"/>
                <wp:lineTo x="0" y="21505"/>
                <wp:lineTo x="21544" y="21505"/>
                <wp:lineTo x="21544" y="0"/>
                <wp:lineTo x="0" y="0"/>
              </wp:wrapPolygon>
            </wp:wrapThrough>
            <wp:docPr id="9" name="Picture 9" descr="The picture shows a woman studying papers at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Stock-465853572.jpg"/>
                    <pic:cNvPicPr/>
                  </pic:nvPicPr>
                  <pic:blipFill>
                    <a:blip r:embed="rId13">
                      <a:extLst>
                        <a:ext uri="{28A0092B-C50C-407E-A947-70E740481C1C}">
                          <a14:useLocalDpi xmlns:a14="http://schemas.microsoft.com/office/drawing/2010/main" val="0"/>
                        </a:ext>
                      </a:extLst>
                    </a:blip>
                    <a:stretch>
                      <a:fillRect/>
                    </a:stretch>
                  </pic:blipFill>
                  <pic:spPr>
                    <a:xfrm>
                      <a:off x="0" y="0"/>
                      <a:ext cx="7601585" cy="5070475"/>
                    </a:xfrm>
                    <a:prstGeom prst="rect">
                      <a:avLst/>
                    </a:prstGeom>
                  </pic:spPr>
                </pic:pic>
              </a:graphicData>
            </a:graphic>
            <wp14:sizeRelH relativeFrom="margin">
              <wp14:pctWidth>0</wp14:pctWidth>
            </wp14:sizeRelH>
            <wp14:sizeRelV relativeFrom="margin">
              <wp14:pctHeight>0</wp14:pctHeight>
            </wp14:sizeRelV>
          </wp:anchor>
        </w:drawing>
      </w:r>
      <w:bookmarkEnd w:id="1"/>
      <w:r w:rsidR="00B41C3A">
        <w:t>Introduction</w:t>
      </w:r>
      <w:bookmarkEnd w:id="2"/>
    </w:p>
    <w:p w14:paraId="549392BA" w14:textId="77777777" w:rsidR="00885721" w:rsidRDefault="00671C5D" w:rsidP="00885721">
      <w:r>
        <w:rPr>
          <w:noProof/>
          <w:lang w:eastAsia="en-AU"/>
        </w:rPr>
        <w:drawing>
          <wp:anchor distT="0" distB="0" distL="114300" distR="114300" simplePos="0" relativeHeight="251662336" behindDoc="0" locked="1" layoutInCell="1" allowOverlap="1" wp14:anchorId="365FDDB7" wp14:editId="16C976E5">
            <wp:simplePos x="0" y="0"/>
            <wp:positionH relativeFrom="column">
              <wp:posOffset>-1154805</wp:posOffset>
            </wp:positionH>
            <wp:positionV relativeFrom="page">
              <wp:posOffset>3431540</wp:posOffset>
            </wp:positionV>
            <wp:extent cx="2833560" cy="1974960"/>
            <wp:effectExtent l="0" t="0" r="0" b="0"/>
            <wp:wrapNone/>
            <wp:docPr id="3" name="Picture 3"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e_Shape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3560" cy="19749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1312" behindDoc="0" locked="0" layoutInCell="1" allowOverlap="1" wp14:anchorId="49E2F89F" wp14:editId="2368C5E7">
            <wp:simplePos x="0" y="0"/>
            <wp:positionH relativeFrom="column">
              <wp:posOffset>-3680460</wp:posOffset>
            </wp:positionH>
            <wp:positionV relativeFrom="paragraph">
              <wp:posOffset>-4596130</wp:posOffset>
            </wp:positionV>
            <wp:extent cx="2833370" cy="1974850"/>
            <wp:effectExtent l="0" t="0" r="0" b="6350"/>
            <wp:wrapNone/>
            <wp:docPr id="1" name="Picture 1" descr="The picture shows a woman studying papers at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e_Shape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3370" cy="1974850"/>
                    </a:xfrm>
                    <a:prstGeom prst="rect">
                      <a:avLst/>
                    </a:prstGeom>
                  </pic:spPr>
                </pic:pic>
              </a:graphicData>
            </a:graphic>
          </wp:anchor>
        </w:drawing>
      </w:r>
      <w:r>
        <w:br w:type="column"/>
      </w:r>
      <w:r w:rsidR="00885721">
        <w:t xml:space="preserve">On 1 July 2015, the </w:t>
      </w:r>
      <w:r w:rsidR="00FE3953">
        <w:t>Tasmanian Government</w:t>
      </w:r>
      <w:r w:rsidR="00885721">
        <w:t xml:space="preserve"> released the </w:t>
      </w:r>
      <w:r w:rsidR="004671AC">
        <w:t>‘</w:t>
      </w:r>
      <w:r w:rsidR="00885721" w:rsidRPr="004671AC">
        <w:t>Women on Boards Strategy 2015-2020: A Five-Year Plan</w:t>
      </w:r>
      <w:r w:rsidR="004671AC">
        <w:t>’</w:t>
      </w:r>
      <w:r w:rsidR="00885721">
        <w:t xml:space="preserve"> (the Strategy). The Strategy outlined five strategies and associated actions for increasing women’s participation on Government boards and committees, including:</w:t>
      </w:r>
    </w:p>
    <w:p w14:paraId="3C70DB76" w14:textId="77777777" w:rsidR="00885721" w:rsidRDefault="00885721" w:rsidP="00885721">
      <w:pPr>
        <w:pStyle w:val="ListParagraph"/>
        <w:numPr>
          <w:ilvl w:val="0"/>
          <w:numId w:val="14"/>
        </w:numPr>
      </w:pPr>
      <w:r>
        <w:t>Gender equity targets;</w:t>
      </w:r>
    </w:p>
    <w:p w14:paraId="50A01B4D" w14:textId="77777777" w:rsidR="00885721" w:rsidRDefault="00885721" w:rsidP="00885721">
      <w:pPr>
        <w:pStyle w:val="ListParagraph"/>
        <w:numPr>
          <w:ilvl w:val="0"/>
          <w:numId w:val="14"/>
        </w:numPr>
      </w:pPr>
      <w:r>
        <w:t>Identifying women for board appointments;</w:t>
      </w:r>
    </w:p>
    <w:p w14:paraId="29444638" w14:textId="77777777" w:rsidR="00885721" w:rsidRDefault="00885721" w:rsidP="00885721">
      <w:pPr>
        <w:pStyle w:val="ListParagraph"/>
        <w:numPr>
          <w:ilvl w:val="0"/>
          <w:numId w:val="14"/>
        </w:numPr>
      </w:pPr>
      <w:r>
        <w:t>Using contemporary communication tools to promote board vacancies and maintain information about women seeking board membership;</w:t>
      </w:r>
    </w:p>
    <w:p w14:paraId="3B46A5BD" w14:textId="77777777" w:rsidR="00885721" w:rsidRDefault="00885721" w:rsidP="00885721">
      <w:pPr>
        <w:pStyle w:val="ListParagraph"/>
        <w:numPr>
          <w:ilvl w:val="0"/>
          <w:numId w:val="14"/>
        </w:numPr>
      </w:pPr>
      <w:r>
        <w:t>Developing relationships with representatives, sector bodies, and key stakeholders; and</w:t>
      </w:r>
    </w:p>
    <w:p w14:paraId="205123DF" w14:textId="77777777" w:rsidR="00885721" w:rsidRDefault="00885721" w:rsidP="00885721">
      <w:pPr>
        <w:pStyle w:val="ListParagraph"/>
        <w:numPr>
          <w:ilvl w:val="0"/>
          <w:numId w:val="14"/>
        </w:numPr>
      </w:pPr>
      <w:r>
        <w:t>Supporting mentoring, training and networking for women.</w:t>
      </w:r>
    </w:p>
    <w:p w14:paraId="63D9DE2D" w14:textId="77777777" w:rsidR="005F02A4" w:rsidRDefault="00885721" w:rsidP="00FE3953">
      <w:r>
        <w:t xml:space="preserve">The Strategy concluded </w:t>
      </w:r>
      <w:r w:rsidR="00A47A78">
        <w:t>on 30 June</w:t>
      </w:r>
      <w:r>
        <w:t xml:space="preserve"> 2020 and this Annual Report provides data and information outlining the Tasmanian Government’s progress over the 2019-20 financial year against each of the five strategies. </w:t>
      </w:r>
      <w:r w:rsidR="00B41C3A">
        <w:t>D</w:t>
      </w:r>
      <w:r w:rsidR="00FE3953" w:rsidRPr="00FE3953">
        <w:t xml:space="preserve">ata in this Report </w:t>
      </w:r>
      <w:r w:rsidR="001F47BB">
        <w:t xml:space="preserve">has been </w:t>
      </w:r>
      <w:r w:rsidR="001F47BB">
        <w:lastRenderedPageBreak/>
        <w:t xml:space="preserve">collected from all agencies by the Department of Communities Tasmania </w:t>
      </w:r>
      <w:r w:rsidR="0045194F">
        <w:t xml:space="preserve">(Communities Tasmania) </w:t>
      </w:r>
      <w:r w:rsidR="001F47BB">
        <w:t>as at 30 June 2020.</w:t>
      </w:r>
    </w:p>
    <w:p w14:paraId="382D5F15" w14:textId="77777777" w:rsidR="006A0F45" w:rsidRDefault="00772DC0" w:rsidP="006A0F45">
      <w:pPr>
        <w:pStyle w:val="Heading1"/>
      </w:pPr>
      <w:bookmarkStart w:id="3" w:name="_Toc52459882"/>
      <w:r>
        <w:t>Progress</w:t>
      </w:r>
      <w:r w:rsidR="006A0F45">
        <w:t xml:space="preserve"> </w:t>
      </w:r>
      <w:r w:rsidR="006B7810">
        <w:t>in     2019-20</w:t>
      </w:r>
      <w:bookmarkEnd w:id="3"/>
    </w:p>
    <w:p w14:paraId="3FA57056" w14:textId="77777777" w:rsidR="00430AC4" w:rsidRPr="00DA5A1E" w:rsidRDefault="00FE3953" w:rsidP="005F02A4">
      <w:pPr>
        <w:pStyle w:val="Heading2"/>
      </w:pPr>
      <w:bookmarkStart w:id="4" w:name="_Toc52459883"/>
      <w:r>
        <w:t xml:space="preserve">Gender </w:t>
      </w:r>
      <w:r w:rsidR="00AA1E40">
        <w:t>e</w:t>
      </w:r>
      <w:r>
        <w:t xml:space="preserve">quity </w:t>
      </w:r>
      <w:r w:rsidR="00AA1E40">
        <w:t>t</w:t>
      </w:r>
      <w:r>
        <w:t>argets</w:t>
      </w:r>
      <w:bookmarkEnd w:id="4"/>
    </w:p>
    <w:p w14:paraId="48D36690" w14:textId="77777777" w:rsidR="00FE3953" w:rsidRDefault="00FE3953" w:rsidP="006043D9">
      <w:r w:rsidRPr="00FE3953">
        <w:t>Since the Strategy was released, women’s representation on Government boards and committees has increased significantly. As at 30 June 2020, women held 46.4 per cent of positions on Government boards and committees</w:t>
      </w:r>
      <w:r w:rsidR="004F797A">
        <w:t xml:space="preserve"> (421 out of 907 positions)</w:t>
      </w:r>
      <w:r w:rsidRPr="00FE3953">
        <w:t>. This is an increase of 12.6 per cent since June 2015, when women held 33.8 per cent of positions.</w:t>
      </w:r>
      <w:r w:rsidR="00962F1F">
        <w:t xml:space="preserve"> </w:t>
      </w:r>
    </w:p>
    <w:p w14:paraId="71127B8D" w14:textId="77777777" w:rsidR="00360C35" w:rsidRDefault="00360C35" w:rsidP="006043D9">
      <w:r>
        <w:t xml:space="preserve">To support the achievement of the 50 per cent gender equity target, the Tasmanian Government has released the </w:t>
      </w:r>
      <w:r w:rsidR="004671AC">
        <w:t>‘</w:t>
      </w:r>
      <w:r w:rsidRPr="004671AC">
        <w:t>Women on Boards Strategy 2020-2025</w:t>
      </w:r>
      <w:r w:rsidR="004671AC">
        <w:t>’</w:t>
      </w:r>
      <w:r w:rsidR="006B7810">
        <w:rPr>
          <w:i/>
          <w:iCs/>
        </w:rPr>
        <w:t xml:space="preserve"> </w:t>
      </w:r>
      <w:r w:rsidR="006B7810">
        <w:t>(the new Strategy)</w:t>
      </w:r>
      <w:r>
        <w:t xml:space="preserve">. The new Strategy builds and expands upon the successes of </w:t>
      </w:r>
      <w:r w:rsidR="00F06715">
        <w:t>this</w:t>
      </w:r>
      <w:r>
        <w:t xml:space="preserve"> Strategy</w:t>
      </w:r>
      <w:r w:rsidR="00F06715">
        <w:t>,</w:t>
      </w:r>
      <w:r>
        <w:t xml:space="preserve"> with a refreshed set of actions to increase women’s participation on Government boards and committees. </w:t>
      </w:r>
    </w:p>
    <w:p w14:paraId="6D1AB6DF" w14:textId="77777777" w:rsidR="00962F1F" w:rsidRDefault="00360C35" w:rsidP="006043D9">
      <w:r w:rsidRPr="00FE3953">
        <w:t xml:space="preserve">Table 2 </w:t>
      </w:r>
      <w:r w:rsidR="00DF2A9A">
        <w:t xml:space="preserve">on page 6 </w:t>
      </w:r>
      <w:r w:rsidRPr="00FE3953">
        <w:t xml:space="preserve">shows the percentage of board positions held across State Government agencies </w:t>
      </w:r>
      <w:r>
        <w:t xml:space="preserve">and independent statutory </w:t>
      </w:r>
      <w:r w:rsidR="006B7810">
        <w:t xml:space="preserve">boards of </w:t>
      </w:r>
      <w:r>
        <w:t xml:space="preserve">agencies </w:t>
      </w:r>
      <w:r w:rsidRPr="00FE3953">
        <w:t>since the introduction of the Strategy.</w:t>
      </w:r>
      <w:r>
        <w:t xml:space="preserve"> </w:t>
      </w:r>
      <w:r w:rsidR="00F06715">
        <w:t>It should be noted that the percentage figures of women on boards and committees fluctuates month-by-month in response to changing board appointments.</w:t>
      </w:r>
    </w:p>
    <w:p w14:paraId="34E68385" w14:textId="77777777" w:rsidR="00A47A78" w:rsidRDefault="00A47A78" w:rsidP="006043D9">
      <w:r>
        <w:t>As at 30 June 2020, women held 33.3 per cent of Chairperson positions (37 out of 111 positions) and 53.8 per cent of Deputy Chair positions (</w:t>
      </w:r>
      <w:r w:rsidR="004671AC">
        <w:t>7</w:t>
      </w:r>
      <w:r>
        <w:t xml:space="preserve"> out of 13 positions). Women </w:t>
      </w:r>
      <w:r w:rsidR="004671AC">
        <w:t xml:space="preserve">also </w:t>
      </w:r>
      <w:r>
        <w:t>held 50.4 per cent of remunerated positions (284 out of 564 positions).</w:t>
      </w:r>
      <w:r w:rsidR="004671AC">
        <w:t xml:space="preserve"> Of the 907 positions on Government boards and committees, </w:t>
      </w:r>
      <w:r w:rsidR="004671AC" w:rsidRPr="004671AC">
        <w:t xml:space="preserve">46 women and 48 men held two or more appointments. </w:t>
      </w:r>
    </w:p>
    <w:p w14:paraId="0A505E8F" w14:textId="77777777" w:rsidR="00962F1F" w:rsidRDefault="00962F1F" w:rsidP="002C0116">
      <w:r>
        <w:t xml:space="preserve">Cabinet </w:t>
      </w:r>
      <w:r w:rsidR="00F06715">
        <w:t>is</w:t>
      </w:r>
      <w:r>
        <w:t xml:space="preserve"> briefed on the Government’s progress towards the gender equity targets on a quarterly basis.</w:t>
      </w:r>
      <w:r w:rsidR="00F06715">
        <w:t xml:space="preserve"> In addition, t</w:t>
      </w:r>
      <w:r w:rsidR="002C0116">
        <w:t xml:space="preserve">he </w:t>
      </w:r>
      <w:r w:rsidR="004671AC">
        <w:t>‘</w:t>
      </w:r>
      <w:r w:rsidR="002C0116" w:rsidRPr="004671AC">
        <w:t>Cabinet process for board appointments (gender equity) guidelines</w:t>
      </w:r>
      <w:r w:rsidR="004671AC" w:rsidRPr="004671AC">
        <w:t>’</w:t>
      </w:r>
      <w:r w:rsidR="002C0116" w:rsidRPr="002C0116">
        <w:t xml:space="preserve"> </w:t>
      </w:r>
      <w:r w:rsidR="002C0116">
        <w:t xml:space="preserve">were updated in 2018 and support the consideration of women for board appointments. </w:t>
      </w:r>
      <w:r>
        <w:t>The Guidelines require that the appointing agency complete a Tasmanian Women’s Register Appointment Certification Form for a</w:t>
      </w:r>
      <w:r w:rsidR="002C0116">
        <w:t xml:space="preserve">ll appointments </w:t>
      </w:r>
      <w:r>
        <w:t>and re-appointments considered by Cabinet, which describes the measures taken to identify women for appointment</w:t>
      </w:r>
      <w:r w:rsidR="00772DC0">
        <w:t>s</w:t>
      </w:r>
      <w:r>
        <w:t>.</w:t>
      </w:r>
    </w:p>
    <w:p w14:paraId="4848543D" w14:textId="77777777" w:rsidR="00AA1E40" w:rsidRDefault="00AA1E40" w:rsidP="00AA1E40">
      <w:pPr>
        <w:pStyle w:val="Heading2"/>
      </w:pPr>
      <w:bookmarkStart w:id="5" w:name="_Toc52459884"/>
      <w:r>
        <w:t>Identifying women for board appointments</w:t>
      </w:r>
      <w:bookmarkEnd w:id="5"/>
    </w:p>
    <w:p w14:paraId="19D47C28" w14:textId="77777777" w:rsidR="001F0F9B" w:rsidRDefault="00B3565A" w:rsidP="00B3565A">
      <w:r>
        <w:t xml:space="preserve">In 2020, Communities Tasmania undertook a review of the Tasmanian Women’s Register (the Register) and moved </w:t>
      </w:r>
      <w:r w:rsidR="001F0F9B">
        <w:t>the Database</w:t>
      </w:r>
      <w:r>
        <w:t xml:space="preserve"> to a new </w:t>
      </w:r>
      <w:r w:rsidR="001F0F9B">
        <w:t>marketing software</w:t>
      </w:r>
      <w:r>
        <w:t xml:space="preserve"> platform</w:t>
      </w:r>
      <w:r w:rsidR="00891092">
        <w:t xml:space="preserve"> to enhance functionality</w:t>
      </w:r>
      <w:r>
        <w:t xml:space="preserve">. </w:t>
      </w:r>
      <w:r w:rsidR="001F0F9B">
        <w:t xml:space="preserve">The Register now routinely promotes board and committee vacancies to all women who have subscribed, which </w:t>
      </w:r>
      <w:r w:rsidR="006B7810">
        <w:t>provides</w:t>
      </w:r>
      <w:r w:rsidR="001F0F9B">
        <w:t xml:space="preserve"> increased exposure of </w:t>
      </w:r>
      <w:r w:rsidR="006B7810">
        <w:t xml:space="preserve">women </w:t>
      </w:r>
      <w:r w:rsidR="001F0F9B">
        <w:t>to a wide variety of vacancies.</w:t>
      </w:r>
    </w:p>
    <w:p w14:paraId="07ABD5C3" w14:textId="77777777" w:rsidR="00B44A72" w:rsidRDefault="00BA2336" w:rsidP="00B3565A">
      <w:r w:rsidRPr="00BA2336">
        <w:t>The Tasmanian Women’s Register is used regularly as a source of potential candidates for board appointment</w:t>
      </w:r>
      <w:r>
        <w:t>s</w:t>
      </w:r>
      <w:r w:rsidRPr="00BA2336">
        <w:t xml:space="preserve">. </w:t>
      </w:r>
      <w:r w:rsidR="001F0F9B">
        <w:t>As at 30 June 2020, 5</w:t>
      </w:r>
      <w:r w:rsidR="00A369FB">
        <w:t>57</w:t>
      </w:r>
      <w:r w:rsidR="001F0F9B">
        <w:t xml:space="preserve"> women were subscribed to the Register</w:t>
      </w:r>
      <w:r w:rsidR="00891092">
        <w:t>, an increase of 3</w:t>
      </w:r>
      <w:r w:rsidR="00A369FB">
        <w:t>0</w:t>
      </w:r>
      <w:r w:rsidR="00891092">
        <w:t xml:space="preserve"> women since 2019. </w:t>
      </w:r>
      <w:r w:rsidR="00B44A72">
        <w:t>In 2019-20, 35 vacancies were advertised to subscribers, which is likely to grow significantly in 2020-21</w:t>
      </w:r>
      <w:r w:rsidR="006B7810">
        <w:t>,</w:t>
      </w:r>
      <w:r w:rsidR="00B44A72">
        <w:t xml:space="preserve"> due to the impact of the COVID-19 pandemic on slowing </w:t>
      </w:r>
      <w:r w:rsidR="00D44273">
        <w:t xml:space="preserve">recruitment to </w:t>
      </w:r>
      <w:r w:rsidR="00B44A72">
        <w:t xml:space="preserve">board vacancies in the first half of 2020. </w:t>
      </w:r>
    </w:p>
    <w:p w14:paraId="66345B66" w14:textId="77777777" w:rsidR="00891092" w:rsidRDefault="00BA2336" w:rsidP="00B3565A">
      <w:r>
        <w:t>Over the five years of the Strategy, use of the Register has encouraged agencies to take</w:t>
      </w:r>
      <w:r w:rsidRPr="00BA2336">
        <w:t xml:space="preserve"> more steps to identify women for board appointment</w:t>
      </w:r>
      <w:r>
        <w:t>s.</w:t>
      </w:r>
      <w:r w:rsidRPr="00BA2336">
        <w:t xml:space="preserve"> </w:t>
      </w:r>
      <w:r>
        <w:t>In recognition of this, t</w:t>
      </w:r>
      <w:r w:rsidR="002A5172">
        <w:t xml:space="preserve">he new Strategy contains a range of actions to continue to expand </w:t>
      </w:r>
      <w:r w:rsidR="002A5172" w:rsidRPr="00B3565A">
        <w:t>and promote the Register</w:t>
      </w:r>
      <w:r w:rsidR="002A5172">
        <w:t xml:space="preserve">, including expanding vacancies advertised to include </w:t>
      </w:r>
      <w:r w:rsidR="002A5172" w:rsidRPr="001F0F9B">
        <w:t xml:space="preserve">boards and committees of organisations which receive core </w:t>
      </w:r>
      <w:r w:rsidR="002A5172" w:rsidRPr="001F0F9B">
        <w:lastRenderedPageBreak/>
        <w:t>funding from Government</w:t>
      </w:r>
      <w:r w:rsidR="002A5172">
        <w:t xml:space="preserve"> and promoting the Register to women’s groups and networks.</w:t>
      </w:r>
    </w:p>
    <w:p w14:paraId="01A355CA" w14:textId="77777777" w:rsidR="00D62C79" w:rsidRPr="00C22E7E" w:rsidRDefault="00D62C79" w:rsidP="00C22E7E">
      <w:pPr>
        <w:spacing w:after="60"/>
        <w:rPr>
          <w:i/>
          <w:iCs/>
        </w:rPr>
      </w:pPr>
      <w:r w:rsidRPr="00D62C79">
        <w:t>The</w:t>
      </w:r>
      <w:r>
        <w:t xml:space="preserve"> Department of Treasury and Finance’s</w:t>
      </w:r>
      <w:r w:rsidRPr="00D62C79">
        <w:t xml:space="preserve"> </w:t>
      </w:r>
      <w:r w:rsidR="004671AC">
        <w:t>‘</w:t>
      </w:r>
      <w:r w:rsidRPr="004671AC">
        <w:t>Guidelines for Tasmanian Government Businesses</w:t>
      </w:r>
      <w:r w:rsidR="004671AC">
        <w:t>’</w:t>
      </w:r>
      <w:r>
        <w:t xml:space="preserve"> </w:t>
      </w:r>
      <w:r w:rsidRPr="00D62C79">
        <w:t xml:space="preserve">require that Government businesses comply with the </w:t>
      </w:r>
      <w:r w:rsidRPr="006B7810">
        <w:t>Strategy</w:t>
      </w:r>
      <w:r w:rsidRPr="00D62C79">
        <w:rPr>
          <w:i/>
          <w:iCs/>
        </w:rPr>
        <w:t xml:space="preserve"> </w:t>
      </w:r>
      <w:r w:rsidR="006B7810">
        <w:t xml:space="preserve">and complete </w:t>
      </w:r>
      <w:r w:rsidRPr="00D62C79">
        <w:t>a Tasmanian Women’s Register Certification Form where a proposed appointment creates or continues a significant gender imbalance.</w:t>
      </w:r>
      <w:r w:rsidR="00A1249A">
        <w:t xml:space="preserve"> The recruitment process </w:t>
      </w:r>
      <w:r w:rsidR="00C22E7E">
        <w:t xml:space="preserve">for Government Business Enterprises and State-Owned Companies </w:t>
      </w:r>
      <w:r w:rsidR="00A1249A">
        <w:t xml:space="preserve">also requires the use of </w:t>
      </w:r>
      <w:r w:rsidR="00026BB4">
        <w:t xml:space="preserve">an approved </w:t>
      </w:r>
      <w:r w:rsidR="00A1249A" w:rsidRPr="00A1249A">
        <w:t xml:space="preserve">executive search </w:t>
      </w:r>
      <w:r w:rsidR="00026BB4">
        <w:t>agent</w:t>
      </w:r>
      <w:r w:rsidR="00A1249A" w:rsidRPr="00A1249A">
        <w:t xml:space="preserve"> to identify nominations for appointment to vacancies.</w:t>
      </w:r>
    </w:p>
    <w:p w14:paraId="721ED1EA" w14:textId="77777777" w:rsidR="00E02477" w:rsidRDefault="00E02477" w:rsidP="00E02477">
      <w:pPr>
        <w:pStyle w:val="Heading2"/>
      </w:pPr>
      <w:bookmarkStart w:id="6" w:name="_Toc52459885"/>
      <w:r>
        <w:t>Using contemporary communication tools</w:t>
      </w:r>
      <w:bookmarkEnd w:id="6"/>
    </w:p>
    <w:p w14:paraId="2367EC4E" w14:textId="77777777" w:rsidR="00A1249A" w:rsidRDefault="00A1249A" w:rsidP="00E02477">
      <w:r w:rsidRPr="00A1249A">
        <w:t xml:space="preserve">The Women in Tasmania website and Facebook page </w:t>
      </w:r>
      <w:r>
        <w:t>were</w:t>
      </w:r>
      <w:r w:rsidRPr="00A1249A">
        <w:t xml:space="preserve"> utilised </w:t>
      </w:r>
      <w:r>
        <w:t xml:space="preserve">in 2019-20 </w:t>
      </w:r>
      <w:r w:rsidRPr="00A1249A">
        <w:t>to promote different opportunities for women and girls</w:t>
      </w:r>
      <w:r>
        <w:t>,</w:t>
      </w:r>
      <w:r w:rsidRPr="00A1249A">
        <w:t xml:space="preserve"> including leadership and training opportunities.</w:t>
      </w:r>
      <w:r>
        <w:t xml:space="preserve"> A number of current and ongoing </w:t>
      </w:r>
      <w:r w:rsidR="00DF2A9A">
        <w:t>board and committee vacancies have also been advertised on the Communities</w:t>
      </w:r>
      <w:r w:rsidR="0045194F">
        <w:t xml:space="preserve"> Tasmania</w:t>
      </w:r>
      <w:r w:rsidR="00DF2A9A">
        <w:t xml:space="preserve"> website</w:t>
      </w:r>
      <w:r w:rsidR="00BA2336">
        <w:t>.</w:t>
      </w:r>
      <w:r w:rsidR="00DF2A9A">
        <w:t xml:space="preserve"> </w:t>
      </w:r>
      <w:r w:rsidR="00BA2336">
        <w:t>H</w:t>
      </w:r>
      <w:r>
        <w:t xml:space="preserve">owever, the Register remains the primary </w:t>
      </w:r>
      <w:r w:rsidR="00DF2A9A">
        <w:t xml:space="preserve">method for advertising </w:t>
      </w:r>
      <w:r w:rsidR="00026BB4">
        <w:t xml:space="preserve">Government </w:t>
      </w:r>
      <w:r w:rsidR="00DF2A9A">
        <w:t xml:space="preserve">board </w:t>
      </w:r>
      <w:r w:rsidR="00026BB4">
        <w:t xml:space="preserve">and committee </w:t>
      </w:r>
      <w:r w:rsidR="00DF2A9A">
        <w:t>vacancies to women</w:t>
      </w:r>
      <w:r w:rsidR="00026BB4">
        <w:t xml:space="preserve"> in Tasmania</w:t>
      </w:r>
      <w:r w:rsidR="00DF2A9A">
        <w:t>.</w:t>
      </w:r>
    </w:p>
    <w:p w14:paraId="64E139BC" w14:textId="77777777" w:rsidR="00DF2A9A" w:rsidRDefault="00DF2A9A" w:rsidP="00E02477">
      <w:r>
        <w:t xml:space="preserve">As highlighted in the </w:t>
      </w:r>
      <w:r w:rsidRPr="00DF2A9A">
        <w:rPr>
          <w:i/>
          <w:iCs/>
        </w:rPr>
        <w:t>Women on Boards Strategy 2020-2025</w:t>
      </w:r>
      <w:r>
        <w:t xml:space="preserve">, the COVID-19 pandemic has prompted new ways of working, including the use of videoconferencing to attend board meetings. Since COVID-19, 84 per cent of respondents to a survey of 121 women sitting on Government boards and committees </w:t>
      </w:r>
      <w:r w:rsidRPr="00DF2A9A">
        <w:t xml:space="preserve">indicated that they had been given the option of attending meetings via videoconferencing or telephone, or both. </w:t>
      </w:r>
      <w:r>
        <w:t xml:space="preserve">The new Strategy includes an action to encourage </w:t>
      </w:r>
      <w:r w:rsidRPr="00DF2A9A">
        <w:t xml:space="preserve">flexible approaches to meeting arrangements after COVID-19 </w:t>
      </w:r>
      <w:r>
        <w:t>to support the full participation of women.</w:t>
      </w:r>
    </w:p>
    <w:p w14:paraId="2F70D37D" w14:textId="77777777" w:rsidR="00E02477" w:rsidRDefault="00E02477" w:rsidP="00E02477">
      <w:pPr>
        <w:pStyle w:val="Heading2"/>
      </w:pPr>
      <w:bookmarkStart w:id="7" w:name="_Toc52459886"/>
      <w:r>
        <w:t>Developing relationships</w:t>
      </w:r>
      <w:bookmarkEnd w:id="7"/>
    </w:p>
    <w:p w14:paraId="166E355C" w14:textId="77777777" w:rsidR="0045194F" w:rsidRDefault="00F13EC8" w:rsidP="00F13EC8">
      <w:r>
        <w:t xml:space="preserve">Over the life of the Strategy, Communities Tasmania has liaised extensively with officers in </w:t>
      </w:r>
      <w:r w:rsidR="00026BB4">
        <w:t xml:space="preserve">Government </w:t>
      </w:r>
      <w:r>
        <w:t xml:space="preserve">agencies who manage board administration and membership to promote the gender equity targets, including providing advice on advertising vacancies and using the Register. </w:t>
      </w:r>
      <w:r w:rsidR="0045194F">
        <w:t xml:space="preserve">In 2019-20, Communities Tasmania collected data from agencies on a monthly basis, to monitor their progress towards achieving the gender equity targets and provide timely advice to Cabinet. </w:t>
      </w:r>
    </w:p>
    <w:p w14:paraId="1D01C0D3" w14:textId="77777777" w:rsidR="00F13EC8" w:rsidRDefault="00F13EC8" w:rsidP="00F13EC8">
      <w:r>
        <w:t xml:space="preserve">In 2019, the Tasmanian Women’s Strategy Interdepartmental Committee (IDC) was established, which includes senior level representatives from all Government agencies. The purpose of the IDC </w:t>
      </w:r>
      <w:r w:rsidRPr="00F13EC8">
        <w:t xml:space="preserve">is to ensure </w:t>
      </w:r>
      <w:r w:rsidR="00026BB4">
        <w:t xml:space="preserve">a </w:t>
      </w:r>
      <w:r w:rsidRPr="00F13EC8">
        <w:t xml:space="preserve">co-ordinated interagency approach to </w:t>
      </w:r>
      <w:r w:rsidR="0045194F" w:rsidRPr="00F13EC8">
        <w:t>implementing</w:t>
      </w:r>
      <w:r w:rsidRPr="00F13EC8">
        <w:t xml:space="preserve"> and monitoring actions under the</w:t>
      </w:r>
      <w:r w:rsidR="00874C8A">
        <w:t xml:space="preserve"> Strategy and the </w:t>
      </w:r>
      <w:r w:rsidR="004671AC">
        <w:t>‘</w:t>
      </w:r>
      <w:r w:rsidRPr="004671AC">
        <w:t>Tasmanian Women’s Strategy 2018-202</w:t>
      </w:r>
      <w:r w:rsidR="00BA2336" w:rsidRPr="004671AC">
        <w:t>1</w:t>
      </w:r>
      <w:r w:rsidR="004671AC">
        <w:t>’</w:t>
      </w:r>
      <w:r w:rsidR="00BA2336">
        <w:rPr>
          <w:i/>
          <w:iCs/>
        </w:rPr>
        <w:t xml:space="preserve"> </w:t>
      </w:r>
      <w:r w:rsidR="005C0E7C" w:rsidRPr="005C0E7C">
        <w:t>(the Women’s Strategy</w:t>
      </w:r>
      <w:r w:rsidR="00874C8A">
        <w:t xml:space="preserve">). </w:t>
      </w:r>
      <w:r w:rsidR="0045194F">
        <w:t xml:space="preserve">The IDC and an associated Working Group provided extensive advice to assist in the development of the </w:t>
      </w:r>
      <w:r w:rsidR="00BA2336">
        <w:t>new</w:t>
      </w:r>
      <w:r w:rsidR="0045194F">
        <w:t xml:space="preserve"> Strategy.</w:t>
      </w:r>
    </w:p>
    <w:p w14:paraId="674F0D2E" w14:textId="77777777" w:rsidR="00F13EC8" w:rsidRDefault="0030464B" w:rsidP="00F13EC8">
      <w:r>
        <w:t xml:space="preserve">While </w:t>
      </w:r>
      <w:r w:rsidR="00874C8A">
        <w:t>G</w:t>
      </w:r>
      <w:r w:rsidR="0045194F">
        <w:t xml:space="preserve">overnment agencies continue to promote board vacancies to relevant professional and industry </w:t>
      </w:r>
      <w:r>
        <w:t>organisations</w:t>
      </w:r>
      <w:r w:rsidR="0045194F">
        <w:t xml:space="preserve"> on an ad hoc basis</w:t>
      </w:r>
      <w:r>
        <w:t>, the new Strategy includes actions to promote the Register and information on Government boards and committees to peak industry groups and women’s networks.</w:t>
      </w:r>
    </w:p>
    <w:p w14:paraId="5EB99632" w14:textId="77777777" w:rsidR="00E02477" w:rsidRDefault="00E02477" w:rsidP="00E02477">
      <w:pPr>
        <w:pStyle w:val="Heading2"/>
      </w:pPr>
      <w:bookmarkStart w:id="8" w:name="_Toc52459887"/>
      <w:r>
        <w:t>Supporting mentoring, training and networking</w:t>
      </w:r>
      <w:bookmarkEnd w:id="8"/>
    </w:p>
    <w:p w14:paraId="10C3D901" w14:textId="77777777" w:rsidR="005C0E7C" w:rsidRDefault="005C0E7C" w:rsidP="00E02477">
      <w:r w:rsidRPr="005C0E7C">
        <w:t>As part of the release of the Strategy</w:t>
      </w:r>
      <w:r w:rsidR="00BA2336">
        <w:t xml:space="preserve"> in 2015</w:t>
      </w:r>
      <w:r w:rsidRPr="005C0E7C">
        <w:t xml:space="preserve">, the Tasmanian Government </w:t>
      </w:r>
      <w:r>
        <w:t>committed</w:t>
      </w:r>
      <w:r w:rsidRPr="005C0E7C">
        <w:t xml:space="preserve"> $150 000 over three years </w:t>
      </w:r>
      <w:r w:rsidR="002210D7">
        <w:t>for</w:t>
      </w:r>
      <w:r w:rsidRPr="005C0E7C">
        <w:t xml:space="preserve"> scholarships to </w:t>
      </w:r>
      <w:r w:rsidR="002210D7">
        <w:t xml:space="preserve">allow women to </w:t>
      </w:r>
      <w:r w:rsidRPr="005C0E7C">
        <w:t xml:space="preserve">undertake </w:t>
      </w:r>
      <w:r w:rsidR="002210D7">
        <w:t xml:space="preserve">leadership and governance </w:t>
      </w:r>
      <w:r w:rsidRPr="005C0E7C">
        <w:t xml:space="preserve">training </w:t>
      </w:r>
      <w:r w:rsidR="002210D7">
        <w:lastRenderedPageBreak/>
        <w:t>with</w:t>
      </w:r>
      <w:r w:rsidRPr="005C0E7C">
        <w:t xml:space="preserve"> the </w:t>
      </w:r>
      <w:r>
        <w:t>Australian Institute of Company Directors (</w:t>
      </w:r>
      <w:r w:rsidRPr="005C0E7C">
        <w:t>AICD</w:t>
      </w:r>
      <w:r>
        <w:t>)</w:t>
      </w:r>
      <w:r w:rsidRPr="005C0E7C">
        <w:t xml:space="preserve">. The 2019-20 State Budget </w:t>
      </w:r>
      <w:r>
        <w:t xml:space="preserve">allocated a further </w:t>
      </w:r>
      <w:r w:rsidRPr="005C0E7C">
        <w:t>$200</w:t>
      </w:r>
      <w:r w:rsidR="002210D7">
        <w:t> </w:t>
      </w:r>
      <w:r w:rsidRPr="005C0E7C">
        <w:t xml:space="preserve">000 </w:t>
      </w:r>
      <w:r>
        <w:t xml:space="preserve">of funding </w:t>
      </w:r>
      <w:r w:rsidRPr="005C0E7C">
        <w:t>over four years for scholarships to support women in leadership under the Women Strategy</w:t>
      </w:r>
      <w:r w:rsidR="002210D7">
        <w:t>, including through</w:t>
      </w:r>
      <w:r w:rsidR="00BA2336">
        <w:t xml:space="preserve"> attending</w:t>
      </w:r>
      <w:r w:rsidR="002210D7">
        <w:t xml:space="preserve"> AIDC courses.</w:t>
      </w:r>
    </w:p>
    <w:p w14:paraId="4468B0DD" w14:textId="77777777" w:rsidR="002210D7" w:rsidRDefault="002210D7" w:rsidP="00E02477">
      <w:r>
        <w:t xml:space="preserve">In 2019, </w:t>
      </w:r>
      <w:r w:rsidRPr="002210D7">
        <w:t xml:space="preserve">the </w:t>
      </w:r>
      <w:r>
        <w:t xml:space="preserve">Scholarship </w:t>
      </w:r>
      <w:r w:rsidRPr="002210D7">
        <w:t>Program focus</w:t>
      </w:r>
      <w:r>
        <w:t>sed</w:t>
      </w:r>
      <w:r w:rsidRPr="002210D7">
        <w:t xml:space="preserve"> on women working in sectors</w:t>
      </w:r>
      <w:r w:rsidR="00874C8A">
        <w:t xml:space="preserve"> where women are traditionally under-represented</w:t>
      </w:r>
      <w:r w:rsidRPr="002210D7">
        <w:t>, including forestry, agriculture, farming, fisheries, mining, and building and construction.</w:t>
      </w:r>
      <w:r>
        <w:t xml:space="preserve"> A total of six scholarships were awarded for women to attend </w:t>
      </w:r>
      <w:r>
        <w:t>the AICD’s Company Directors Course, as well as a year’s membership to the AICD.</w:t>
      </w:r>
    </w:p>
    <w:p w14:paraId="7F55DC48" w14:textId="77777777" w:rsidR="005C0E7C" w:rsidRDefault="005C0E7C" w:rsidP="001F47BB">
      <w:r w:rsidRPr="005C0E7C">
        <w:t xml:space="preserve">In March 2019, Heads of </w:t>
      </w:r>
      <w:r w:rsidR="00874C8A">
        <w:t>Agencies</w:t>
      </w:r>
      <w:r w:rsidRPr="005C0E7C">
        <w:t xml:space="preserve"> released the </w:t>
      </w:r>
      <w:r w:rsidR="00874C8A">
        <w:t>‘</w:t>
      </w:r>
      <w:r w:rsidRPr="00874C8A">
        <w:t>Gender Diversity Action Plan March 2019</w:t>
      </w:r>
      <w:r w:rsidR="00874C8A">
        <w:t xml:space="preserve"> </w:t>
      </w:r>
      <w:r w:rsidR="00F67123">
        <w:t>–</w:t>
      </w:r>
      <w:r w:rsidR="00BA2336" w:rsidRPr="00874C8A">
        <w:t xml:space="preserve"> </w:t>
      </w:r>
      <w:r w:rsidRPr="00874C8A">
        <w:t>June</w:t>
      </w:r>
      <w:r w:rsidR="00F67123">
        <w:t> </w:t>
      </w:r>
      <w:r w:rsidRPr="00874C8A">
        <w:t>2020</w:t>
      </w:r>
      <w:r w:rsidR="00874C8A">
        <w:t>’</w:t>
      </w:r>
      <w:r w:rsidRPr="005C0E7C">
        <w:t xml:space="preserve">. The commitment to “identify and promote opportunities for women to gain broader experience in leadership and management roles”, </w:t>
      </w:r>
      <w:r w:rsidR="002210D7">
        <w:t xml:space="preserve">included an </w:t>
      </w:r>
      <w:r w:rsidRPr="005C0E7C">
        <w:t>opportunity for agencies to support women considering board appointments.</w:t>
      </w:r>
      <w:r w:rsidR="002210D7">
        <w:t xml:space="preserve"> The</w:t>
      </w:r>
      <w:r w:rsidR="002210D7" w:rsidRPr="00BA2336">
        <w:t xml:space="preserve"> </w:t>
      </w:r>
      <w:r w:rsidR="00BA2336" w:rsidRPr="00BA2336">
        <w:t>new Strategy</w:t>
      </w:r>
      <w:r w:rsidR="00A62814" w:rsidRPr="00BA2336">
        <w:t xml:space="preserve"> </w:t>
      </w:r>
      <w:r w:rsidR="00A62814">
        <w:t>will continue to support female State Servants to take up board and committee positions, w</w:t>
      </w:r>
      <w:r w:rsidR="00874C8A">
        <w:t>ith</w:t>
      </w:r>
      <w:r w:rsidR="00A62814">
        <w:t xml:space="preserve"> a specific focus on women who are based regionally.</w:t>
      </w:r>
    </w:p>
    <w:p w14:paraId="1BF0B9BC" w14:textId="77777777" w:rsidR="00A26BA5" w:rsidRDefault="00A26BA5" w:rsidP="001F47BB">
      <w:pPr>
        <w:pStyle w:val="Heading5"/>
        <w:rPr>
          <w:rStyle w:val="FootnoteTextChar"/>
          <w:rFonts w:cstheme="majorBidi"/>
          <w:sz w:val="24"/>
          <w:szCs w:val="24"/>
        </w:rPr>
        <w:sectPr w:rsidR="00A26BA5" w:rsidSect="00DA5474">
          <w:headerReference w:type="even" r:id="rId15"/>
          <w:headerReference w:type="default" r:id="rId16"/>
          <w:footerReference w:type="even" r:id="rId17"/>
          <w:footerReference w:type="default" r:id="rId18"/>
          <w:pgSz w:w="11900" w:h="16840"/>
          <w:pgMar w:top="2257" w:right="1134" w:bottom="1134" w:left="1134" w:header="709" w:footer="709" w:gutter="0"/>
          <w:cols w:num="2" w:space="708"/>
          <w:docGrid w:linePitch="360"/>
        </w:sectPr>
      </w:pPr>
    </w:p>
    <w:p w14:paraId="7D121345" w14:textId="77777777" w:rsidR="00430AC4" w:rsidRPr="00BA2336" w:rsidRDefault="001F47BB" w:rsidP="00BA2336">
      <w:pPr>
        <w:pStyle w:val="Heading5"/>
        <w:spacing w:before="360"/>
        <w:rPr>
          <w:rFonts w:ascii="Gill Sans MT" w:hAnsi="Gill Sans MT"/>
          <w:i w:val="0"/>
          <w:iCs/>
          <w:color w:val="auto"/>
          <w:sz w:val="20"/>
          <w:szCs w:val="20"/>
          <w:vertAlign w:val="superscript"/>
        </w:rPr>
      </w:pPr>
      <w:r w:rsidRPr="00BA2336">
        <w:rPr>
          <w:rStyle w:val="FootnoteTextChar"/>
          <w:rFonts w:cstheme="majorBidi"/>
          <w:i w:val="0"/>
          <w:iCs/>
          <w:sz w:val="22"/>
          <w:szCs w:val="22"/>
        </w:rPr>
        <w:t>Table 1:  Percentage of board positions held by women across Tasmanian Government agencies between April 2015 and 30 June 2020</w:t>
      </w:r>
      <w:r w:rsidR="00A26BA5" w:rsidRPr="00BA2336">
        <w:rPr>
          <w:rFonts w:ascii="Gill Sans MT" w:hAnsi="Gill Sans MT"/>
          <w:i w:val="0"/>
          <w:iCs/>
          <w:color w:val="auto"/>
          <w:sz w:val="20"/>
          <w:szCs w:val="20"/>
          <w:vertAlign w:val="superscript"/>
        </w:rPr>
        <w:t>1</w:t>
      </w:r>
    </w:p>
    <w:tbl>
      <w:tblPr>
        <w:tblStyle w:val="TableGrid"/>
        <w:tblW w:w="0" w:type="auto"/>
        <w:tblLook w:val="04A0" w:firstRow="1" w:lastRow="0" w:firstColumn="1" w:lastColumn="0" w:noHBand="0" w:noVBand="1"/>
      </w:tblPr>
      <w:tblGrid>
        <w:gridCol w:w="2972"/>
        <w:gridCol w:w="2126"/>
        <w:gridCol w:w="2268"/>
        <w:gridCol w:w="2256"/>
      </w:tblGrid>
      <w:tr w:rsidR="00A369FB" w14:paraId="3189FE96" w14:textId="77777777" w:rsidTr="00E26C5C">
        <w:tc>
          <w:tcPr>
            <w:tcW w:w="2972" w:type="dxa"/>
          </w:tcPr>
          <w:p w14:paraId="397A4430" w14:textId="77777777" w:rsidR="00A369FB" w:rsidRPr="00A369FB" w:rsidRDefault="00A369FB" w:rsidP="00A369FB">
            <w:pPr>
              <w:rPr>
                <w:b/>
                <w:bCs/>
              </w:rPr>
            </w:pPr>
            <w:r w:rsidRPr="00A369FB">
              <w:rPr>
                <w:b/>
                <w:bCs/>
              </w:rPr>
              <w:t>Department</w:t>
            </w:r>
          </w:p>
        </w:tc>
        <w:tc>
          <w:tcPr>
            <w:tcW w:w="2126" w:type="dxa"/>
            <w:vAlign w:val="center"/>
          </w:tcPr>
          <w:p w14:paraId="2296C4AC" w14:textId="77777777" w:rsidR="00A369FB" w:rsidRDefault="00A369FB" w:rsidP="00A369FB">
            <w:r w:rsidRPr="00A26BA5">
              <w:rPr>
                <w:b/>
                <w:bCs/>
              </w:rPr>
              <w:t>No. of boards June</w:t>
            </w:r>
            <w:r w:rsidR="00F67123">
              <w:rPr>
                <w:b/>
                <w:bCs/>
              </w:rPr>
              <w:t> </w:t>
            </w:r>
            <w:r w:rsidRPr="00A26BA5">
              <w:rPr>
                <w:b/>
                <w:bCs/>
              </w:rPr>
              <w:t>2020</w:t>
            </w:r>
          </w:p>
        </w:tc>
        <w:tc>
          <w:tcPr>
            <w:tcW w:w="2268" w:type="dxa"/>
            <w:shd w:val="clear" w:color="auto" w:fill="auto"/>
            <w:vAlign w:val="center"/>
          </w:tcPr>
          <w:p w14:paraId="0D03CF28" w14:textId="77777777" w:rsidR="00A369FB" w:rsidRDefault="00A369FB" w:rsidP="00A369FB">
            <w:r w:rsidRPr="00A26BA5">
              <w:rPr>
                <w:b/>
                <w:bCs/>
              </w:rPr>
              <w:t>% positions held by women June 2015</w:t>
            </w:r>
          </w:p>
        </w:tc>
        <w:tc>
          <w:tcPr>
            <w:tcW w:w="2256" w:type="dxa"/>
            <w:shd w:val="clear" w:color="auto" w:fill="auto"/>
            <w:vAlign w:val="center"/>
          </w:tcPr>
          <w:p w14:paraId="662EEEBF" w14:textId="77777777" w:rsidR="00A369FB" w:rsidRDefault="00A369FB" w:rsidP="00A369FB">
            <w:r w:rsidRPr="00A26BA5">
              <w:rPr>
                <w:b/>
                <w:bCs/>
              </w:rPr>
              <w:t>% positions held by women June 2020</w:t>
            </w:r>
          </w:p>
        </w:tc>
      </w:tr>
      <w:tr w:rsidR="00A369FB" w14:paraId="530F7964" w14:textId="77777777" w:rsidTr="00E26C5C">
        <w:tc>
          <w:tcPr>
            <w:tcW w:w="2972" w:type="dxa"/>
          </w:tcPr>
          <w:p w14:paraId="15F89B3C" w14:textId="77777777" w:rsidR="00A369FB" w:rsidRDefault="00A369FB" w:rsidP="00A369FB">
            <w:r>
              <w:t>Brand Tasmania</w:t>
            </w:r>
          </w:p>
        </w:tc>
        <w:tc>
          <w:tcPr>
            <w:tcW w:w="2126" w:type="dxa"/>
          </w:tcPr>
          <w:p w14:paraId="7D67FEFF" w14:textId="77777777" w:rsidR="00A369FB" w:rsidRDefault="00A369FB" w:rsidP="00A369FB">
            <w:pPr>
              <w:jc w:val="center"/>
            </w:pPr>
            <w:r>
              <w:t>1</w:t>
            </w:r>
          </w:p>
        </w:tc>
        <w:tc>
          <w:tcPr>
            <w:tcW w:w="2268" w:type="dxa"/>
          </w:tcPr>
          <w:p w14:paraId="19AE714E" w14:textId="77777777" w:rsidR="00A369FB" w:rsidRDefault="00A369FB" w:rsidP="00A369FB">
            <w:pPr>
              <w:jc w:val="center"/>
            </w:pPr>
            <w:r>
              <w:t>N/A</w:t>
            </w:r>
          </w:p>
        </w:tc>
        <w:tc>
          <w:tcPr>
            <w:tcW w:w="2256" w:type="dxa"/>
          </w:tcPr>
          <w:p w14:paraId="543D69C4" w14:textId="77777777" w:rsidR="00A369FB" w:rsidRDefault="00A369FB" w:rsidP="00A369FB">
            <w:pPr>
              <w:jc w:val="center"/>
            </w:pPr>
            <w:r>
              <w:t>64</w:t>
            </w:r>
          </w:p>
        </w:tc>
      </w:tr>
      <w:tr w:rsidR="00A369FB" w14:paraId="7BED898A" w14:textId="77777777" w:rsidTr="00E26C5C">
        <w:tc>
          <w:tcPr>
            <w:tcW w:w="2972" w:type="dxa"/>
          </w:tcPr>
          <w:p w14:paraId="13B0CE78" w14:textId="77777777" w:rsidR="00A369FB" w:rsidRDefault="00A369FB" w:rsidP="00A369FB">
            <w:r>
              <w:t>Communities Tasmania</w:t>
            </w:r>
          </w:p>
        </w:tc>
        <w:tc>
          <w:tcPr>
            <w:tcW w:w="2126" w:type="dxa"/>
          </w:tcPr>
          <w:p w14:paraId="00ED7C9B" w14:textId="77777777" w:rsidR="00A369FB" w:rsidRDefault="00A369FB" w:rsidP="00A369FB">
            <w:pPr>
              <w:jc w:val="center"/>
            </w:pPr>
            <w:r>
              <w:t>5</w:t>
            </w:r>
          </w:p>
        </w:tc>
        <w:tc>
          <w:tcPr>
            <w:tcW w:w="2268" w:type="dxa"/>
          </w:tcPr>
          <w:p w14:paraId="31D203D3" w14:textId="77777777" w:rsidR="00A369FB" w:rsidRDefault="00A369FB" w:rsidP="00A369FB">
            <w:pPr>
              <w:jc w:val="center"/>
            </w:pPr>
            <w:r>
              <w:t>N/A</w:t>
            </w:r>
          </w:p>
        </w:tc>
        <w:tc>
          <w:tcPr>
            <w:tcW w:w="2256" w:type="dxa"/>
          </w:tcPr>
          <w:p w14:paraId="60E9945C" w14:textId="77777777" w:rsidR="00A369FB" w:rsidRDefault="00A369FB" w:rsidP="00A369FB">
            <w:pPr>
              <w:jc w:val="center"/>
            </w:pPr>
            <w:r>
              <w:t>52</w:t>
            </w:r>
          </w:p>
        </w:tc>
      </w:tr>
      <w:tr w:rsidR="00A369FB" w14:paraId="0F2D5FD2" w14:textId="77777777" w:rsidTr="00E26C5C">
        <w:tc>
          <w:tcPr>
            <w:tcW w:w="2972" w:type="dxa"/>
          </w:tcPr>
          <w:p w14:paraId="62C25BE1" w14:textId="77777777" w:rsidR="00A369FB" w:rsidRDefault="00A369FB" w:rsidP="00A369FB">
            <w:r>
              <w:t xml:space="preserve">Education </w:t>
            </w:r>
          </w:p>
        </w:tc>
        <w:tc>
          <w:tcPr>
            <w:tcW w:w="2126" w:type="dxa"/>
          </w:tcPr>
          <w:p w14:paraId="554BC48B" w14:textId="77777777" w:rsidR="00A369FB" w:rsidRDefault="00E26C5C" w:rsidP="00A369FB">
            <w:pPr>
              <w:jc w:val="center"/>
            </w:pPr>
            <w:r>
              <w:t>6</w:t>
            </w:r>
          </w:p>
        </w:tc>
        <w:tc>
          <w:tcPr>
            <w:tcW w:w="2268" w:type="dxa"/>
          </w:tcPr>
          <w:p w14:paraId="56BFE15C" w14:textId="77777777" w:rsidR="00A369FB" w:rsidRDefault="00E26C5C" w:rsidP="00A369FB">
            <w:pPr>
              <w:jc w:val="center"/>
            </w:pPr>
            <w:r>
              <w:t>56</w:t>
            </w:r>
          </w:p>
        </w:tc>
        <w:tc>
          <w:tcPr>
            <w:tcW w:w="2256" w:type="dxa"/>
          </w:tcPr>
          <w:p w14:paraId="1A357099" w14:textId="77777777" w:rsidR="00A369FB" w:rsidRDefault="00E26C5C" w:rsidP="00A369FB">
            <w:pPr>
              <w:jc w:val="center"/>
            </w:pPr>
            <w:r>
              <w:t>65</w:t>
            </w:r>
          </w:p>
        </w:tc>
      </w:tr>
      <w:tr w:rsidR="00A369FB" w14:paraId="4FBA8076" w14:textId="77777777" w:rsidTr="00E26C5C">
        <w:tc>
          <w:tcPr>
            <w:tcW w:w="2972" w:type="dxa"/>
          </w:tcPr>
          <w:p w14:paraId="5AC1C4A4" w14:textId="77777777" w:rsidR="00A369FB" w:rsidRDefault="00A369FB" w:rsidP="00A369FB">
            <w:r>
              <w:t>Health</w:t>
            </w:r>
          </w:p>
        </w:tc>
        <w:tc>
          <w:tcPr>
            <w:tcW w:w="2126" w:type="dxa"/>
          </w:tcPr>
          <w:p w14:paraId="56A1C11C" w14:textId="77777777" w:rsidR="00A369FB" w:rsidRDefault="00810575" w:rsidP="00A369FB">
            <w:pPr>
              <w:jc w:val="center"/>
            </w:pPr>
            <w:r>
              <w:t>6</w:t>
            </w:r>
          </w:p>
        </w:tc>
        <w:tc>
          <w:tcPr>
            <w:tcW w:w="2268" w:type="dxa"/>
          </w:tcPr>
          <w:p w14:paraId="167A40D7" w14:textId="77777777" w:rsidR="00A369FB" w:rsidRDefault="00E26C5C" w:rsidP="00A369FB">
            <w:pPr>
              <w:jc w:val="center"/>
            </w:pPr>
            <w:r>
              <w:t>39</w:t>
            </w:r>
          </w:p>
        </w:tc>
        <w:tc>
          <w:tcPr>
            <w:tcW w:w="2256" w:type="dxa"/>
          </w:tcPr>
          <w:p w14:paraId="6B1640A2" w14:textId="77777777" w:rsidR="00A369FB" w:rsidRDefault="00E26C5C" w:rsidP="00A369FB">
            <w:pPr>
              <w:jc w:val="center"/>
            </w:pPr>
            <w:r>
              <w:t>58</w:t>
            </w:r>
          </w:p>
        </w:tc>
      </w:tr>
      <w:tr w:rsidR="00A369FB" w14:paraId="25371C92" w14:textId="77777777" w:rsidTr="00E26C5C">
        <w:tc>
          <w:tcPr>
            <w:tcW w:w="2972" w:type="dxa"/>
          </w:tcPr>
          <w:p w14:paraId="40DF0137" w14:textId="77777777" w:rsidR="00A369FB" w:rsidRDefault="00A369FB" w:rsidP="00A369FB">
            <w:r>
              <w:t>Justice</w:t>
            </w:r>
          </w:p>
        </w:tc>
        <w:tc>
          <w:tcPr>
            <w:tcW w:w="2126" w:type="dxa"/>
          </w:tcPr>
          <w:p w14:paraId="463E665C" w14:textId="77777777" w:rsidR="00A369FB" w:rsidRDefault="00E26C5C" w:rsidP="00A369FB">
            <w:pPr>
              <w:jc w:val="center"/>
            </w:pPr>
            <w:r>
              <w:t>30</w:t>
            </w:r>
          </w:p>
        </w:tc>
        <w:tc>
          <w:tcPr>
            <w:tcW w:w="2268" w:type="dxa"/>
          </w:tcPr>
          <w:p w14:paraId="62E9A6EB" w14:textId="77777777" w:rsidR="00A369FB" w:rsidRDefault="00E26C5C" w:rsidP="00A369FB">
            <w:pPr>
              <w:jc w:val="center"/>
            </w:pPr>
            <w:r>
              <w:t>41</w:t>
            </w:r>
          </w:p>
        </w:tc>
        <w:tc>
          <w:tcPr>
            <w:tcW w:w="2256" w:type="dxa"/>
          </w:tcPr>
          <w:p w14:paraId="38B57ADC" w14:textId="77777777" w:rsidR="00A369FB" w:rsidRDefault="00E26C5C" w:rsidP="00A369FB">
            <w:pPr>
              <w:jc w:val="center"/>
            </w:pPr>
            <w:r>
              <w:t>52</w:t>
            </w:r>
          </w:p>
        </w:tc>
      </w:tr>
      <w:tr w:rsidR="00A369FB" w14:paraId="7ADC2D83" w14:textId="77777777" w:rsidTr="00E26C5C">
        <w:tc>
          <w:tcPr>
            <w:tcW w:w="2972" w:type="dxa"/>
          </w:tcPr>
          <w:p w14:paraId="4E4FCDED" w14:textId="77777777" w:rsidR="00A369FB" w:rsidRDefault="00A369FB" w:rsidP="00A369FB">
            <w:r w:rsidRPr="00A369FB">
              <w:t>Office of the Ombudsman</w:t>
            </w:r>
          </w:p>
        </w:tc>
        <w:tc>
          <w:tcPr>
            <w:tcW w:w="2126" w:type="dxa"/>
          </w:tcPr>
          <w:p w14:paraId="669BE279" w14:textId="77777777" w:rsidR="00A369FB" w:rsidRDefault="00E26C5C" w:rsidP="00A369FB">
            <w:pPr>
              <w:jc w:val="center"/>
            </w:pPr>
            <w:r>
              <w:t>1</w:t>
            </w:r>
          </w:p>
        </w:tc>
        <w:tc>
          <w:tcPr>
            <w:tcW w:w="2268" w:type="dxa"/>
          </w:tcPr>
          <w:p w14:paraId="054C32F2" w14:textId="77777777" w:rsidR="00A369FB" w:rsidRDefault="00E26C5C" w:rsidP="00A369FB">
            <w:pPr>
              <w:jc w:val="center"/>
            </w:pPr>
            <w:r>
              <w:t>N/A</w:t>
            </w:r>
          </w:p>
        </w:tc>
        <w:tc>
          <w:tcPr>
            <w:tcW w:w="2256" w:type="dxa"/>
          </w:tcPr>
          <w:p w14:paraId="574B3279" w14:textId="77777777" w:rsidR="00A369FB" w:rsidRDefault="00E26C5C" w:rsidP="00A369FB">
            <w:pPr>
              <w:jc w:val="center"/>
            </w:pPr>
            <w:r>
              <w:t>33</w:t>
            </w:r>
          </w:p>
        </w:tc>
      </w:tr>
      <w:tr w:rsidR="00A369FB" w14:paraId="564C6852" w14:textId="77777777" w:rsidTr="00E26C5C">
        <w:tc>
          <w:tcPr>
            <w:tcW w:w="2972" w:type="dxa"/>
          </w:tcPr>
          <w:p w14:paraId="6BCAE775" w14:textId="77777777" w:rsidR="00A369FB" w:rsidRDefault="00A369FB" w:rsidP="00A369FB">
            <w:r w:rsidRPr="00A369FB">
              <w:t>Police, Fire and Emergency Management</w:t>
            </w:r>
          </w:p>
        </w:tc>
        <w:tc>
          <w:tcPr>
            <w:tcW w:w="2126" w:type="dxa"/>
          </w:tcPr>
          <w:p w14:paraId="621E70DB" w14:textId="77777777" w:rsidR="00A369FB" w:rsidRDefault="00E26C5C" w:rsidP="00A369FB">
            <w:pPr>
              <w:jc w:val="center"/>
            </w:pPr>
            <w:r>
              <w:t>3</w:t>
            </w:r>
          </w:p>
        </w:tc>
        <w:tc>
          <w:tcPr>
            <w:tcW w:w="2268" w:type="dxa"/>
          </w:tcPr>
          <w:p w14:paraId="44DC7D6A" w14:textId="77777777" w:rsidR="00A369FB" w:rsidRDefault="00E26C5C" w:rsidP="00A369FB">
            <w:pPr>
              <w:jc w:val="center"/>
            </w:pPr>
            <w:r>
              <w:t>19</w:t>
            </w:r>
          </w:p>
        </w:tc>
        <w:tc>
          <w:tcPr>
            <w:tcW w:w="2256" w:type="dxa"/>
          </w:tcPr>
          <w:p w14:paraId="59C42F03" w14:textId="77777777" w:rsidR="00A369FB" w:rsidRDefault="00E26C5C" w:rsidP="00A369FB">
            <w:pPr>
              <w:jc w:val="center"/>
            </w:pPr>
            <w:r>
              <w:t>23</w:t>
            </w:r>
          </w:p>
        </w:tc>
      </w:tr>
      <w:tr w:rsidR="00E26C5C" w14:paraId="2704D1DD" w14:textId="77777777" w:rsidTr="00E26C5C">
        <w:tc>
          <w:tcPr>
            <w:tcW w:w="2972" w:type="dxa"/>
          </w:tcPr>
          <w:p w14:paraId="4C4AF0A6" w14:textId="77777777" w:rsidR="00E26C5C" w:rsidRPr="00A369FB" w:rsidRDefault="00E26C5C" w:rsidP="00A369FB">
            <w:r>
              <w:t>Premier and Cabinet</w:t>
            </w:r>
          </w:p>
        </w:tc>
        <w:tc>
          <w:tcPr>
            <w:tcW w:w="2126" w:type="dxa"/>
          </w:tcPr>
          <w:p w14:paraId="71FEE87E" w14:textId="77777777" w:rsidR="00E26C5C" w:rsidRDefault="00E26C5C" w:rsidP="00A369FB">
            <w:pPr>
              <w:jc w:val="center"/>
            </w:pPr>
            <w:r>
              <w:t>2</w:t>
            </w:r>
          </w:p>
        </w:tc>
        <w:tc>
          <w:tcPr>
            <w:tcW w:w="2268" w:type="dxa"/>
          </w:tcPr>
          <w:p w14:paraId="5B2A21F5" w14:textId="77777777" w:rsidR="00E26C5C" w:rsidRDefault="00E26C5C" w:rsidP="00A369FB">
            <w:pPr>
              <w:jc w:val="center"/>
            </w:pPr>
            <w:r>
              <w:t>57</w:t>
            </w:r>
          </w:p>
        </w:tc>
        <w:tc>
          <w:tcPr>
            <w:tcW w:w="2256" w:type="dxa"/>
          </w:tcPr>
          <w:p w14:paraId="7A659B54" w14:textId="77777777" w:rsidR="00E26C5C" w:rsidRDefault="00E26C5C" w:rsidP="00A369FB">
            <w:pPr>
              <w:jc w:val="center"/>
            </w:pPr>
            <w:r>
              <w:t>44</w:t>
            </w:r>
          </w:p>
        </w:tc>
      </w:tr>
      <w:tr w:rsidR="00E26C5C" w14:paraId="689DE088" w14:textId="77777777" w:rsidTr="00E26C5C">
        <w:tc>
          <w:tcPr>
            <w:tcW w:w="2972" w:type="dxa"/>
          </w:tcPr>
          <w:p w14:paraId="7EF3D7EF" w14:textId="77777777" w:rsidR="00E26C5C" w:rsidRDefault="00E26C5C" w:rsidP="00874C8A">
            <w:r w:rsidRPr="00E26C5C">
              <w:t>Primary Industries, Parks, Water and Environment</w:t>
            </w:r>
          </w:p>
        </w:tc>
        <w:tc>
          <w:tcPr>
            <w:tcW w:w="2126" w:type="dxa"/>
          </w:tcPr>
          <w:p w14:paraId="6BAFE50E" w14:textId="77777777" w:rsidR="00E26C5C" w:rsidRDefault="00E26C5C" w:rsidP="00874C8A">
            <w:pPr>
              <w:jc w:val="center"/>
            </w:pPr>
            <w:r>
              <w:t>32</w:t>
            </w:r>
          </w:p>
        </w:tc>
        <w:tc>
          <w:tcPr>
            <w:tcW w:w="2268" w:type="dxa"/>
          </w:tcPr>
          <w:p w14:paraId="55F34664" w14:textId="77777777" w:rsidR="00E26C5C" w:rsidRDefault="00E26C5C" w:rsidP="00874C8A">
            <w:pPr>
              <w:jc w:val="center"/>
            </w:pPr>
            <w:r>
              <w:t>21</w:t>
            </w:r>
          </w:p>
        </w:tc>
        <w:tc>
          <w:tcPr>
            <w:tcW w:w="2256" w:type="dxa"/>
          </w:tcPr>
          <w:p w14:paraId="70E0515A" w14:textId="77777777" w:rsidR="00E26C5C" w:rsidRDefault="00E26C5C" w:rsidP="00874C8A">
            <w:pPr>
              <w:jc w:val="center"/>
            </w:pPr>
            <w:r>
              <w:t>40</w:t>
            </w:r>
          </w:p>
        </w:tc>
      </w:tr>
      <w:tr w:rsidR="00E26C5C" w14:paraId="42F96A5E" w14:textId="77777777" w:rsidTr="00E26C5C">
        <w:tc>
          <w:tcPr>
            <w:tcW w:w="2972" w:type="dxa"/>
          </w:tcPr>
          <w:p w14:paraId="0BBB9E8C" w14:textId="77777777" w:rsidR="00E26C5C" w:rsidRPr="00E26C5C" w:rsidRDefault="00E26C5C" w:rsidP="00874C8A">
            <w:r>
              <w:t>State Growth</w:t>
            </w:r>
          </w:p>
        </w:tc>
        <w:tc>
          <w:tcPr>
            <w:tcW w:w="2126" w:type="dxa"/>
          </w:tcPr>
          <w:p w14:paraId="37BE0BDE" w14:textId="77777777" w:rsidR="00E26C5C" w:rsidRDefault="00E26C5C" w:rsidP="00874C8A">
            <w:pPr>
              <w:jc w:val="center"/>
            </w:pPr>
            <w:r>
              <w:t>22</w:t>
            </w:r>
          </w:p>
        </w:tc>
        <w:tc>
          <w:tcPr>
            <w:tcW w:w="2268" w:type="dxa"/>
          </w:tcPr>
          <w:p w14:paraId="10DA2788" w14:textId="77777777" w:rsidR="00E26C5C" w:rsidRDefault="00E26C5C" w:rsidP="00874C8A">
            <w:pPr>
              <w:jc w:val="center"/>
            </w:pPr>
            <w:r>
              <w:t>28</w:t>
            </w:r>
          </w:p>
        </w:tc>
        <w:tc>
          <w:tcPr>
            <w:tcW w:w="2256" w:type="dxa"/>
          </w:tcPr>
          <w:p w14:paraId="1C2B44C1" w14:textId="77777777" w:rsidR="00E26C5C" w:rsidRDefault="00E26C5C" w:rsidP="00874C8A">
            <w:pPr>
              <w:jc w:val="center"/>
            </w:pPr>
            <w:r>
              <w:t>42</w:t>
            </w:r>
          </w:p>
        </w:tc>
      </w:tr>
      <w:tr w:rsidR="00E26C5C" w14:paraId="06E91940" w14:textId="77777777" w:rsidTr="00E26C5C">
        <w:tc>
          <w:tcPr>
            <w:tcW w:w="2972" w:type="dxa"/>
          </w:tcPr>
          <w:p w14:paraId="75727236" w14:textId="77777777" w:rsidR="00E26C5C" w:rsidRDefault="00E26C5C" w:rsidP="00874C8A">
            <w:r w:rsidRPr="00E26C5C">
              <w:t>TAFE Tasmania</w:t>
            </w:r>
          </w:p>
        </w:tc>
        <w:tc>
          <w:tcPr>
            <w:tcW w:w="2126" w:type="dxa"/>
          </w:tcPr>
          <w:p w14:paraId="42946832" w14:textId="77777777" w:rsidR="00E26C5C" w:rsidRDefault="00E26C5C" w:rsidP="00874C8A">
            <w:pPr>
              <w:jc w:val="center"/>
            </w:pPr>
            <w:r>
              <w:t>1</w:t>
            </w:r>
          </w:p>
        </w:tc>
        <w:tc>
          <w:tcPr>
            <w:tcW w:w="2268" w:type="dxa"/>
          </w:tcPr>
          <w:p w14:paraId="526E1344" w14:textId="77777777" w:rsidR="00E26C5C" w:rsidRDefault="00E26C5C" w:rsidP="00874C8A">
            <w:pPr>
              <w:jc w:val="center"/>
            </w:pPr>
            <w:r>
              <w:t>33</w:t>
            </w:r>
          </w:p>
        </w:tc>
        <w:tc>
          <w:tcPr>
            <w:tcW w:w="2256" w:type="dxa"/>
          </w:tcPr>
          <w:p w14:paraId="63E5EE05" w14:textId="77777777" w:rsidR="00E26C5C" w:rsidRDefault="00E26C5C" w:rsidP="00874C8A">
            <w:pPr>
              <w:jc w:val="center"/>
            </w:pPr>
            <w:r>
              <w:t>67</w:t>
            </w:r>
          </w:p>
        </w:tc>
      </w:tr>
      <w:tr w:rsidR="00E26C5C" w14:paraId="69F047A2" w14:textId="77777777" w:rsidTr="00E26C5C">
        <w:tc>
          <w:tcPr>
            <w:tcW w:w="2972" w:type="dxa"/>
          </w:tcPr>
          <w:p w14:paraId="377A6126" w14:textId="77777777" w:rsidR="00E26C5C" w:rsidRDefault="00E26C5C" w:rsidP="00874C8A">
            <w:r w:rsidRPr="00E26C5C">
              <w:t>Tourism Tasmania</w:t>
            </w:r>
          </w:p>
        </w:tc>
        <w:tc>
          <w:tcPr>
            <w:tcW w:w="2126" w:type="dxa"/>
          </w:tcPr>
          <w:p w14:paraId="6CEDD1C8" w14:textId="77777777" w:rsidR="00E26C5C" w:rsidRDefault="00E26C5C" w:rsidP="00874C8A">
            <w:pPr>
              <w:jc w:val="center"/>
            </w:pPr>
            <w:r>
              <w:t>1</w:t>
            </w:r>
          </w:p>
        </w:tc>
        <w:tc>
          <w:tcPr>
            <w:tcW w:w="2268" w:type="dxa"/>
          </w:tcPr>
          <w:p w14:paraId="7A95E3D5" w14:textId="77777777" w:rsidR="00E26C5C" w:rsidRDefault="00E26C5C" w:rsidP="00874C8A">
            <w:pPr>
              <w:jc w:val="center"/>
            </w:pPr>
            <w:r>
              <w:t>43</w:t>
            </w:r>
          </w:p>
        </w:tc>
        <w:tc>
          <w:tcPr>
            <w:tcW w:w="2256" w:type="dxa"/>
          </w:tcPr>
          <w:p w14:paraId="63525E15" w14:textId="77777777" w:rsidR="00E26C5C" w:rsidRDefault="00E26C5C" w:rsidP="00874C8A">
            <w:pPr>
              <w:jc w:val="center"/>
            </w:pPr>
            <w:r>
              <w:t>57</w:t>
            </w:r>
          </w:p>
        </w:tc>
      </w:tr>
      <w:tr w:rsidR="00E26C5C" w14:paraId="31E9F270" w14:textId="77777777" w:rsidTr="00E26C5C">
        <w:tc>
          <w:tcPr>
            <w:tcW w:w="2972" w:type="dxa"/>
          </w:tcPr>
          <w:p w14:paraId="41F9034B" w14:textId="77777777" w:rsidR="00E26C5C" w:rsidRDefault="00E26C5C" w:rsidP="00874C8A">
            <w:r w:rsidRPr="00E26C5C">
              <w:t>Treasury and Finance</w:t>
            </w:r>
          </w:p>
        </w:tc>
        <w:tc>
          <w:tcPr>
            <w:tcW w:w="2126" w:type="dxa"/>
          </w:tcPr>
          <w:p w14:paraId="09002E3D" w14:textId="77777777" w:rsidR="00E26C5C" w:rsidRDefault="00E26C5C" w:rsidP="00874C8A">
            <w:pPr>
              <w:jc w:val="center"/>
            </w:pPr>
            <w:r>
              <w:t>5</w:t>
            </w:r>
          </w:p>
        </w:tc>
        <w:tc>
          <w:tcPr>
            <w:tcW w:w="2268" w:type="dxa"/>
          </w:tcPr>
          <w:p w14:paraId="66FA9367" w14:textId="77777777" w:rsidR="00E26C5C" w:rsidRDefault="00E26C5C" w:rsidP="00874C8A">
            <w:pPr>
              <w:jc w:val="center"/>
            </w:pPr>
            <w:r>
              <w:t>32</w:t>
            </w:r>
          </w:p>
        </w:tc>
        <w:tc>
          <w:tcPr>
            <w:tcW w:w="2256" w:type="dxa"/>
          </w:tcPr>
          <w:p w14:paraId="35F5CDEE" w14:textId="77777777" w:rsidR="00E26C5C" w:rsidRDefault="00E26C5C" w:rsidP="00874C8A">
            <w:pPr>
              <w:jc w:val="center"/>
            </w:pPr>
            <w:r>
              <w:t>38</w:t>
            </w:r>
          </w:p>
        </w:tc>
      </w:tr>
    </w:tbl>
    <w:p w14:paraId="77067765" w14:textId="77777777" w:rsidR="00A26BA5" w:rsidRPr="00E26C5C" w:rsidRDefault="00E26C5C" w:rsidP="00E26C5C">
      <w:pPr>
        <w:spacing w:before="120"/>
        <w:rPr>
          <w:i/>
          <w:iCs/>
          <w:sz w:val="20"/>
          <w:szCs w:val="22"/>
        </w:rPr>
      </w:pPr>
      <w:r w:rsidRPr="00E26C5C">
        <w:rPr>
          <w:rFonts w:ascii="Gill Sans MT" w:hAnsi="Gill Sans MT"/>
          <w:i/>
          <w:iCs/>
          <w:szCs w:val="22"/>
          <w:vertAlign w:val="superscript"/>
        </w:rPr>
        <w:t>1</w:t>
      </w:r>
      <w:r w:rsidR="00A26BA5" w:rsidRPr="00E26C5C">
        <w:rPr>
          <w:i/>
          <w:iCs/>
          <w:sz w:val="20"/>
          <w:szCs w:val="22"/>
        </w:rPr>
        <w:t xml:space="preserve"> Includes membership of Government Business Enterprises and State-Owned Companies. Since 2015, the total number of government boards and committees, and the responsible agency for each board and committee, have changed. </w:t>
      </w:r>
    </w:p>
    <w:p w14:paraId="4E1F4D2F" w14:textId="77777777" w:rsidR="000C047D" w:rsidRDefault="000C047D" w:rsidP="00A26BA5">
      <w:pPr>
        <w:rPr>
          <w:i/>
          <w:iCs/>
        </w:rPr>
      </w:pPr>
    </w:p>
    <w:p w14:paraId="21E0E8B4" w14:textId="77777777" w:rsidR="000C047D" w:rsidRPr="00874C8A" w:rsidRDefault="00874C8A" w:rsidP="00A26BA5">
      <w:pPr>
        <w:rPr>
          <w:b/>
          <w:bCs/>
        </w:rPr>
      </w:pPr>
      <w:r w:rsidRPr="00874C8A">
        <w:rPr>
          <w:b/>
          <w:bCs/>
        </w:rPr>
        <w:lastRenderedPageBreak/>
        <w:t>Table 2: Number of Directors on Government Business Enterprises and State-Owned Companies by gender</w:t>
      </w:r>
    </w:p>
    <w:tbl>
      <w:tblPr>
        <w:tblStyle w:val="TableGrid"/>
        <w:tblW w:w="0" w:type="auto"/>
        <w:tblLook w:val="04A0" w:firstRow="1" w:lastRow="0" w:firstColumn="1" w:lastColumn="0" w:noHBand="0" w:noVBand="1"/>
      </w:tblPr>
      <w:tblGrid>
        <w:gridCol w:w="2263"/>
        <w:gridCol w:w="1843"/>
        <w:gridCol w:w="1843"/>
        <w:gridCol w:w="1843"/>
        <w:gridCol w:w="1830"/>
      </w:tblGrid>
      <w:tr w:rsidR="00874C8A" w14:paraId="2D54EA57" w14:textId="77777777" w:rsidTr="00CB2AB1">
        <w:tc>
          <w:tcPr>
            <w:tcW w:w="2263" w:type="dxa"/>
          </w:tcPr>
          <w:p w14:paraId="4C4C190E" w14:textId="77777777" w:rsidR="00874C8A" w:rsidRPr="00874C8A" w:rsidRDefault="00874C8A" w:rsidP="00CB2AB1">
            <w:pPr>
              <w:rPr>
                <w:b/>
                <w:bCs/>
              </w:rPr>
            </w:pPr>
            <w:r w:rsidRPr="00874C8A">
              <w:rPr>
                <w:b/>
                <w:bCs/>
              </w:rPr>
              <w:t>Board</w:t>
            </w:r>
          </w:p>
        </w:tc>
        <w:tc>
          <w:tcPr>
            <w:tcW w:w="1843" w:type="dxa"/>
          </w:tcPr>
          <w:p w14:paraId="1E6A1BDC" w14:textId="77777777" w:rsidR="00874C8A" w:rsidRPr="00874C8A" w:rsidRDefault="00874C8A" w:rsidP="00CB2AB1">
            <w:pPr>
              <w:jc w:val="center"/>
              <w:rPr>
                <w:b/>
                <w:bCs/>
              </w:rPr>
            </w:pPr>
            <w:r w:rsidRPr="00874C8A">
              <w:rPr>
                <w:b/>
                <w:bCs/>
              </w:rPr>
              <w:t>Female Directors 2015</w:t>
            </w:r>
          </w:p>
        </w:tc>
        <w:tc>
          <w:tcPr>
            <w:tcW w:w="1843" w:type="dxa"/>
          </w:tcPr>
          <w:p w14:paraId="67BB7E5E" w14:textId="77777777" w:rsidR="00874C8A" w:rsidRPr="00874C8A" w:rsidRDefault="00874C8A" w:rsidP="00CB2AB1">
            <w:pPr>
              <w:jc w:val="center"/>
              <w:rPr>
                <w:b/>
                <w:bCs/>
              </w:rPr>
            </w:pPr>
            <w:r w:rsidRPr="00874C8A">
              <w:rPr>
                <w:b/>
                <w:bCs/>
              </w:rPr>
              <w:t>Male Directors 2015</w:t>
            </w:r>
          </w:p>
        </w:tc>
        <w:tc>
          <w:tcPr>
            <w:tcW w:w="1843" w:type="dxa"/>
          </w:tcPr>
          <w:p w14:paraId="1EEBC5E0" w14:textId="77777777" w:rsidR="00874C8A" w:rsidRPr="00874C8A" w:rsidRDefault="00874C8A" w:rsidP="00CB2AB1">
            <w:pPr>
              <w:jc w:val="center"/>
              <w:rPr>
                <w:b/>
                <w:bCs/>
              </w:rPr>
            </w:pPr>
            <w:r w:rsidRPr="00874C8A">
              <w:rPr>
                <w:b/>
                <w:bCs/>
              </w:rPr>
              <w:t>Female Directors 2020</w:t>
            </w:r>
          </w:p>
        </w:tc>
        <w:tc>
          <w:tcPr>
            <w:tcW w:w="1830" w:type="dxa"/>
          </w:tcPr>
          <w:p w14:paraId="5612E12A" w14:textId="77777777" w:rsidR="00874C8A" w:rsidRPr="00874C8A" w:rsidRDefault="00874C8A" w:rsidP="00CB2AB1">
            <w:pPr>
              <w:jc w:val="center"/>
              <w:rPr>
                <w:b/>
                <w:bCs/>
              </w:rPr>
            </w:pPr>
            <w:r w:rsidRPr="00874C8A">
              <w:rPr>
                <w:b/>
                <w:bCs/>
              </w:rPr>
              <w:t>Male Directors 2020</w:t>
            </w:r>
          </w:p>
        </w:tc>
      </w:tr>
      <w:tr w:rsidR="00874C8A" w14:paraId="56BBDD8C" w14:textId="77777777" w:rsidTr="00CB2AB1">
        <w:tc>
          <w:tcPr>
            <w:tcW w:w="2263" w:type="dxa"/>
          </w:tcPr>
          <w:p w14:paraId="2DAEDC88" w14:textId="77777777" w:rsidR="00874C8A" w:rsidRDefault="00874C8A" w:rsidP="00CB2AB1">
            <w:r w:rsidRPr="00874C8A">
              <w:t>Aurora Energy Pty Ltd</w:t>
            </w:r>
          </w:p>
        </w:tc>
        <w:tc>
          <w:tcPr>
            <w:tcW w:w="1843" w:type="dxa"/>
          </w:tcPr>
          <w:p w14:paraId="284F077A" w14:textId="77777777" w:rsidR="00874C8A" w:rsidRDefault="00CB2AB1" w:rsidP="00CB2AB1">
            <w:pPr>
              <w:jc w:val="center"/>
            </w:pPr>
            <w:r>
              <w:t>3</w:t>
            </w:r>
          </w:p>
        </w:tc>
        <w:tc>
          <w:tcPr>
            <w:tcW w:w="1843" w:type="dxa"/>
          </w:tcPr>
          <w:p w14:paraId="7ADEA464" w14:textId="77777777" w:rsidR="00874C8A" w:rsidRDefault="00CB2AB1" w:rsidP="00CB2AB1">
            <w:pPr>
              <w:jc w:val="center"/>
            </w:pPr>
            <w:r>
              <w:t>1</w:t>
            </w:r>
          </w:p>
        </w:tc>
        <w:tc>
          <w:tcPr>
            <w:tcW w:w="1843" w:type="dxa"/>
          </w:tcPr>
          <w:p w14:paraId="4A557EB2" w14:textId="77777777" w:rsidR="00874C8A" w:rsidRDefault="00CB2AB1" w:rsidP="00CB2AB1">
            <w:pPr>
              <w:jc w:val="center"/>
            </w:pPr>
            <w:r>
              <w:t>4</w:t>
            </w:r>
          </w:p>
        </w:tc>
        <w:tc>
          <w:tcPr>
            <w:tcW w:w="1830" w:type="dxa"/>
          </w:tcPr>
          <w:p w14:paraId="4CEA61EF" w14:textId="77777777" w:rsidR="00874C8A" w:rsidRDefault="00CB2AB1" w:rsidP="00CB2AB1">
            <w:pPr>
              <w:jc w:val="center"/>
            </w:pPr>
            <w:r>
              <w:t>1</w:t>
            </w:r>
          </w:p>
        </w:tc>
      </w:tr>
      <w:tr w:rsidR="00874C8A" w14:paraId="7096E977" w14:textId="77777777" w:rsidTr="00CB2AB1">
        <w:tc>
          <w:tcPr>
            <w:tcW w:w="2263" w:type="dxa"/>
          </w:tcPr>
          <w:p w14:paraId="002F27E5" w14:textId="77777777" w:rsidR="00874C8A" w:rsidRDefault="00CB2AB1" w:rsidP="00CB2AB1">
            <w:r w:rsidRPr="00CB2AB1">
              <w:t>Hydro-Electric Corporation Board</w:t>
            </w:r>
          </w:p>
        </w:tc>
        <w:tc>
          <w:tcPr>
            <w:tcW w:w="1843" w:type="dxa"/>
          </w:tcPr>
          <w:p w14:paraId="2C1A1C1D" w14:textId="77777777" w:rsidR="00874C8A" w:rsidRDefault="00CB2AB1" w:rsidP="00CB2AB1">
            <w:pPr>
              <w:jc w:val="center"/>
            </w:pPr>
            <w:r>
              <w:t>2</w:t>
            </w:r>
          </w:p>
        </w:tc>
        <w:tc>
          <w:tcPr>
            <w:tcW w:w="1843" w:type="dxa"/>
          </w:tcPr>
          <w:p w14:paraId="00B5468D" w14:textId="77777777" w:rsidR="00874C8A" w:rsidRDefault="00CB2AB1" w:rsidP="00CB2AB1">
            <w:pPr>
              <w:jc w:val="center"/>
            </w:pPr>
            <w:r>
              <w:t>3</w:t>
            </w:r>
          </w:p>
        </w:tc>
        <w:tc>
          <w:tcPr>
            <w:tcW w:w="1843" w:type="dxa"/>
          </w:tcPr>
          <w:p w14:paraId="4560520F" w14:textId="77777777" w:rsidR="00874C8A" w:rsidRDefault="00CB2AB1" w:rsidP="00CB2AB1">
            <w:pPr>
              <w:jc w:val="center"/>
            </w:pPr>
            <w:r>
              <w:t>2</w:t>
            </w:r>
          </w:p>
        </w:tc>
        <w:tc>
          <w:tcPr>
            <w:tcW w:w="1830" w:type="dxa"/>
          </w:tcPr>
          <w:p w14:paraId="1B38E431" w14:textId="77777777" w:rsidR="00874C8A" w:rsidRDefault="00CB2AB1" w:rsidP="00CB2AB1">
            <w:pPr>
              <w:jc w:val="center"/>
            </w:pPr>
            <w:r>
              <w:t>4</w:t>
            </w:r>
          </w:p>
        </w:tc>
      </w:tr>
      <w:tr w:rsidR="00874C8A" w14:paraId="442349EC" w14:textId="77777777" w:rsidTr="00CB2AB1">
        <w:tc>
          <w:tcPr>
            <w:tcW w:w="2263" w:type="dxa"/>
          </w:tcPr>
          <w:p w14:paraId="688766E0" w14:textId="77777777" w:rsidR="00874C8A" w:rsidRDefault="00CB2AB1" w:rsidP="00CB2AB1">
            <w:r w:rsidRPr="00CB2AB1">
              <w:t>Metro Tasmania Pty Ltd</w:t>
            </w:r>
          </w:p>
        </w:tc>
        <w:tc>
          <w:tcPr>
            <w:tcW w:w="1843" w:type="dxa"/>
          </w:tcPr>
          <w:p w14:paraId="2D8287E7" w14:textId="77777777" w:rsidR="00874C8A" w:rsidRDefault="00CB2AB1" w:rsidP="00CB2AB1">
            <w:pPr>
              <w:jc w:val="center"/>
            </w:pPr>
            <w:r>
              <w:t>1</w:t>
            </w:r>
          </w:p>
        </w:tc>
        <w:tc>
          <w:tcPr>
            <w:tcW w:w="1843" w:type="dxa"/>
          </w:tcPr>
          <w:p w14:paraId="03A46B4F" w14:textId="77777777" w:rsidR="00874C8A" w:rsidRDefault="00CB2AB1" w:rsidP="00CB2AB1">
            <w:pPr>
              <w:jc w:val="center"/>
            </w:pPr>
            <w:r>
              <w:t>4</w:t>
            </w:r>
          </w:p>
        </w:tc>
        <w:tc>
          <w:tcPr>
            <w:tcW w:w="1843" w:type="dxa"/>
          </w:tcPr>
          <w:p w14:paraId="55B566A0" w14:textId="77777777" w:rsidR="00874C8A" w:rsidRDefault="00CB2AB1" w:rsidP="00CB2AB1">
            <w:pPr>
              <w:jc w:val="center"/>
            </w:pPr>
            <w:r>
              <w:t>3</w:t>
            </w:r>
          </w:p>
        </w:tc>
        <w:tc>
          <w:tcPr>
            <w:tcW w:w="1830" w:type="dxa"/>
          </w:tcPr>
          <w:p w14:paraId="2B2EF96B" w14:textId="77777777" w:rsidR="00874C8A" w:rsidRDefault="00CB2AB1" w:rsidP="00CB2AB1">
            <w:pPr>
              <w:jc w:val="center"/>
            </w:pPr>
            <w:r>
              <w:t>2</w:t>
            </w:r>
          </w:p>
        </w:tc>
      </w:tr>
      <w:tr w:rsidR="00874C8A" w14:paraId="2D2E5C9A" w14:textId="77777777" w:rsidTr="00CB2AB1">
        <w:tc>
          <w:tcPr>
            <w:tcW w:w="2263" w:type="dxa"/>
          </w:tcPr>
          <w:p w14:paraId="18D7CA96" w14:textId="77777777" w:rsidR="00874C8A" w:rsidRDefault="00CB2AB1" w:rsidP="00CB2AB1">
            <w:r w:rsidRPr="00CB2AB1">
              <w:t>Motor Accidents Insurance Board</w:t>
            </w:r>
          </w:p>
        </w:tc>
        <w:tc>
          <w:tcPr>
            <w:tcW w:w="1843" w:type="dxa"/>
          </w:tcPr>
          <w:p w14:paraId="2983ACE4" w14:textId="77777777" w:rsidR="00874C8A" w:rsidRDefault="00CB2AB1" w:rsidP="00CB2AB1">
            <w:pPr>
              <w:jc w:val="center"/>
            </w:pPr>
            <w:r>
              <w:t>2</w:t>
            </w:r>
          </w:p>
        </w:tc>
        <w:tc>
          <w:tcPr>
            <w:tcW w:w="1843" w:type="dxa"/>
          </w:tcPr>
          <w:p w14:paraId="3B8C7CD9" w14:textId="77777777" w:rsidR="00874C8A" w:rsidRDefault="00CB2AB1" w:rsidP="00CB2AB1">
            <w:pPr>
              <w:jc w:val="center"/>
            </w:pPr>
            <w:r>
              <w:t>3</w:t>
            </w:r>
          </w:p>
        </w:tc>
        <w:tc>
          <w:tcPr>
            <w:tcW w:w="1843" w:type="dxa"/>
          </w:tcPr>
          <w:p w14:paraId="179E5864" w14:textId="77777777" w:rsidR="00874C8A" w:rsidRDefault="00CB2AB1" w:rsidP="00CB2AB1">
            <w:pPr>
              <w:jc w:val="center"/>
            </w:pPr>
            <w:r>
              <w:t>2</w:t>
            </w:r>
          </w:p>
        </w:tc>
        <w:tc>
          <w:tcPr>
            <w:tcW w:w="1830" w:type="dxa"/>
          </w:tcPr>
          <w:p w14:paraId="30B1B9B7" w14:textId="77777777" w:rsidR="00874C8A" w:rsidRDefault="00CB2AB1" w:rsidP="00CB2AB1">
            <w:pPr>
              <w:jc w:val="center"/>
            </w:pPr>
            <w:r>
              <w:t>3</w:t>
            </w:r>
          </w:p>
        </w:tc>
      </w:tr>
      <w:tr w:rsidR="00874C8A" w14:paraId="23EDF3EE" w14:textId="77777777" w:rsidTr="00CB2AB1">
        <w:tc>
          <w:tcPr>
            <w:tcW w:w="2263" w:type="dxa"/>
          </w:tcPr>
          <w:p w14:paraId="66A33F7C" w14:textId="77777777" w:rsidR="00874C8A" w:rsidRDefault="00CB2AB1" w:rsidP="00CB2AB1">
            <w:r w:rsidRPr="00CB2AB1">
              <w:t>Port Arthur Historic Site Management Authority</w:t>
            </w:r>
          </w:p>
        </w:tc>
        <w:tc>
          <w:tcPr>
            <w:tcW w:w="1843" w:type="dxa"/>
          </w:tcPr>
          <w:p w14:paraId="1FC75316" w14:textId="77777777" w:rsidR="00874C8A" w:rsidRDefault="00CB2AB1" w:rsidP="00CB2AB1">
            <w:pPr>
              <w:jc w:val="center"/>
            </w:pPr>
            <w:r>
              <w:t>4</w:t>
            </w:r>
          </w:p>
        </w:tc>
        <w:tc>
          <w:tcPr>
            <w:tcW w:w="1843" w:type="dxa"/>
          </w:tcPr>
          <w:p w14:paraId="3CCB4111" w14:textId="77777777" w:rsidR="00874C8A" w:rsidRDefault="00CB2AB1" w:rsidP="00CB2AB1">
            <w:pPr>
              <w:jc w:val="center"/>
            </w:pPr>
            <w:r>
              <w:t>3</w:t>
            </w:r>
          </w:p>
        </w:tc>
        <w:tc>
          <w:tcPr>
            <w:tcW w:w="1843" w:type="dxa"/>
          </w:tcPr>
          <w:p w14:paraId="5C8C0D5A" w14:textId="77777777" w:rsidR="00874C8A" w:rsidRDefault="00CB2AB1" w:rsidP="00CB2AB1">
            <w:pPr>
              <w:jc w:val="center"/>
            </w:pPr>
            <w:r>
              <w:t>2</w:t>
            </w:r>
          </w:p>
        </w:tc>
        <w:tc>
          <w:tcPr>
            <w:tcW w:w="1830" w:type="dxa"/>
          </w:tcPr>
          <w:p w14:paraId="03E93048" w14:textId="77777777" w:rsidR="00874C8A" w:rsidRDefault="00CB2AB1" w:rsidP="00CB2AB1">
            <w:pPr>
              <w:jc w:val="center"/>
            </w:pPr>
            <w:r>
              <w:t>4</w:t>
            </w:r>
          </w:p>
        </w:tc>
      </w:tr>
      <w:tr w:rsidR="00874C8A" w14:paraId="72683A3E" w14:textId="77777777" w:rsidTr="00CB2AB1">
        <w:tc>
          <w:tcPr>
            <w:tcW w:w="2263" w:type="dxa"/>
          </w:tcPr>
          <w:p w14:paraId="7AB3A6A8" w14:textId="77777777" w:rsidR="00874C8A" w:rsidRDefault="00CB2AB1" w:rsidP="00CB2AB1">
            <w:r w:rsidRPr="00CB2AB1">
              <w:t>Public Trustee Board</w:t>
            </w:r>
          </w:p>
        </w:tc>
        <w:tc>
          <w:tcPr>
            <w:tcW w:w="1843" w:type="dxa"/>
          </w:tcPr>
          <w:p w14:paraId="590D79E2" w14:textId="77777777" w:rsidR="00874C8A" w:rsidRDefault="00CB2AB1" w:rsidP="00CB2AB1">
            <w:pPr>
              <w:jc w:val="center"/>
            </w:pPr>
            <w:r>
              <w:t>3</w:t>
            </w:r>
          </w:p>
        </w:tc>
        <w:tc>
          <w:tcPr>
            <w:tcW w:w="1843" w:type="dxa"/>
          </w:tcPr>
          <w:p w14:paraId="7509C0DE" w14:textId="77777777" w:rsidR="00874C8A" w:rsidRDefault="00CB2AB1" w:rsidP="00CB2AB1">
            <w:pPr>
              <w:jc w:val="center"/>
            </w:pPr>
            <w:r>
              <w:t>2</w:t>
            </w:r>
          </w:p>
        </w:tc>
        <w:tc>
          <w:tcPr>
            <w:tcW w:w="1843" w:type="dxa"/>
          </w:tcPr>
          <w:p w14:paraId="123908D3" w14:textId="77777777" w:rsidR="00874C8A" w:rsidRDefault="00CB2AB1" w:rsidP="00CB2AB1">
            <w:pPr>
              <w:jc w:val="center"/>
            </w:pPr>
            <w:r>
              <w:t>3</w:t>
            </w:r>
          </w:p>
        </w:tc>
        <w:tc>
          <w:tcPr>
            <w:tcW w:w="1830" w:type="dxa"/>
          </w:tcPr>
          <w:p w14:paraId="31144A04" w14:textId="77777777" w:rsidR="00874C8A" w:rsidRDefault="00CB2AB1" w:rsidP="00CB2AB1">
            <w:pPr>
              <w:jc w:val="center"/>
            </w:pPr>
            <w:r>
              <w:t>2</w:t>
            </w:r>
          </w:p>
        </w:tc>
      </w:tr>
      <w:tr w:rsidR="00874C8A" w14:paraId="27A52C55" w14:textId="77777777" w:rsidTr="00CB2AB1">
        <w:trPr>
          <w:trHeight w:val="307"/>
        </w:trPr>
        <w:tc>
          <w:tcPr>
            <w:tcW w:w="2263" w:type="dxa"/>
          </w:tcPr>
          <w:p w14:paraId="238F3E9B" w14:textId="77777777" w:rsidR="00874C8A" w:rsidRDefault="00CB2AB1" w:rsidP="00CB2AB1">
            <w:r w:rsidRPr="00CB2AB1">
              <w:t>Sustainable Timber Tasmania</w:t>
            </w:r>
          </w:p>
        </w:tc>
        <w:tc>
          <w:tcPr>
            <w:tcW w:w="1843" w:type="dxa"/>
          </w:tcPr>
          <w:p w14:paraId="4961914E" w14:textId="77777777" w:rsidR="00874C8A" w:rsidRDefault="00CB2AB1" w:rsidP="00CB2AB1">
            <w:pPr>
              <w:jc w:val="center"/>
            </w:pPr>
            <w:r>
              <w:t>2</w:t>
            </w:r>
          </w:p>
        </w:tc>
        <w:tc>
          <w:tcPr>
            <w:tcW w:w="1843" w:type="dxa"/>
          </w:tcPr>
          <w:p w14:paraId="3F1044BD" w14:textId="77777777" w:rsidR="00874C8A" w:rsidRDefault="00CB2AB1" w:rsidP="00CB2AB1">
            <w:pPr>
              <w:jc w:val="center"/>
            </w:pPr>
            <w:r>
              <w:t>4</w:t>
            </w:r>
          </w:p>
        </w:tc>
        <w:tc>
          <w:tcPr>
            <w:tcW w:w="1843" w:type="dxa"/>
          </w:tcPr>
          <w:p w14:paraId="6E29D39C" w14:textId="77777777" w:rsidR="00874C8A" w:rsidRDefault="00CB2AB1" w:rsidP="00CB2AB1">
            <w:pPr>
              <w:jc w:val="center"/>
            </w:pPr>
            <w:r>
              <w:t>4</w:t>
            </w:r>
          </w:p>
        </w:tc>
        <w:tc>
          <w:tcPr>
            <w:tcW w:w="1830" w:type="dxa"/>
          </w:tcPr>
          <w:p w14:paraId="55A7F66A" w14:textId="77777777" w:rsidR="00874C8A" w:rsidRDefault="00CB2AB1" w:rsidP="00CB2AB1">
            <w:pPr>
              <w:jc w:val="center"/>
            </w:pPr>
            <w:r>
              <w:t>2</w:t>
            </w:r>
          </w:p>
        </w:tc>
      </w:tr>
      <w:tr w:rsidR="00CB2AB1" w14:paraId="300C1028" w14:textId="77777777" w:rsidTr="00CB2AB1">
        <w:trPr>
          <w:trHeight w:val="307"/>
        </w:trPr>
        <w:tc>
          <w:tcPr>
            <w:tcW w:w="2263" w:type="dxa"/>
          </w:tcPr>
          <w:p w14:paraId="06A27AF8" w14:textId="77777777" w:rsidR="00CB2AB1" w:rsidRPr="00CB2AB1" w:rsidRDefault="00CB2AB1" w:rsidP="00CB2AB1">
            <w:r w:rsidRPr="00CB2AB1">
              <w:t>Tasmanian Irrigation Pty Ltd</w:t>
            </w:r>
          </w:p>
        </w:tc>
        <w:tc>
          <w:tcPr>
            <w:tcW w:w="1843" w:type="dxa"/>
          </w:tcPr>
          <w:p w14:paraId="22543784" w14:textId="77777777" w:rsidR="00CB2AB1" w:rsidRDefault="00CB2AB1" w:rsidP="00CB2AB1">
            <w:pPr>
              <w:jc w:val="center"/>
            </w:pPr>
            <w:r>
              <w:t>1</w:t>
            </w:r>
          </w:p>
        </w:tc>
        <w:tc>
          <w:tcPr>
            <w:tcW w:w="1843" w:type="dxa"/>
          </w:tcPr>
          <w:p w14:paraId="13E27801" w14:textId="77777777" w:rsidR="00CB2AB1" w:rsidRDefault="00CB2AB1" w:rsidP="00CB2AB1">
            <w:pPr>
              <w:jc w:val="center"/>
            </w:pPr>
            <w:r>
              <w:t>4</w:t>
            </w:r>
          </w:p>
        </w:tc>
        <w:tc>
          <w:tcPr>
            <w:tcW w:w="1843" w:type="dxa"/>
          </w:tcPr>
          <w:p w14:paraId="722288EA" w14:textId="77777777" w:rsidR="00CB2AB1" w:rsidRDefault="00CB2AB1" w:rsidP="00CB2AB1">
            <w:pPr>
              <w:jc w:val="center"/>
            </w:pPr>
            <w:r>
              <w:t>1</w:t>
            </w:r>
          </w:p>
        </w:tc>
        <w:tc>
          <w:tcPr>
            <w:tcW w:w="1830" w:type="dxa"/>
          </w:tcPr>
          <w:p w14:paraId="31EB6EF2" w14:textId="77777777" w:rsidR="00CB2AB1" w:rsidRDefault="00CB2AB1" w:rsidP="00CB2AB1">
            <w:pPr>
              <w:jc w:val="center"/>
            </w:pPr>
            <w:r>
              <w:t>4</w:t>
            </w:r>
          </w:p>
        </w:tc>
      </w:tr>
      <w:tr w:rsidR="00CB2AB1" w14:paraId="28719E8D" w14:textId="77777777" w:rsidTr="00CB2AB1">
        <w:trPr>
          <w:trHeight w:val="307"/>
        </w:trPr>
        <w:tc>
          <w:tcPr>
            <w:tcW w:w="2263" w:type="dxa"/>
          </w:tcPr>
          <w:p w14:paraId="59D4AAFE" w14:textId="77777777" w:rsidR="00CB2AB1" w:rsidRPr="00CB2AB1" w:rsidRDefault="00CB2AB1" w:rsidP="00CB2AB1">
            <w:r w:rsidRPr="00CB2AB1">
              <w:t>Tasmanian Networks Pty Ltd</w:t>
            </w:r>
          </w:p>
        </w:tc>
        <w:tc>
          <w:tcPr>
            <w:tcW w:w="1843" w:type="dxa"/>
          </w:tcPr>
          <w:p w14:paraId="4EB0B1A8" w14:textId="77777777" w:rsidR="00CB2AB1" w:rsidRDefault="00CB2AB1" w:rsidP="00CB2AB1">
            <w:pPr>
              <w:jc w:val="center"/>
            </w:pPr>
            <w:r>
              <w:t>2</w:t>
            </w:r>
          </w:p>
        </w:tc>
        <w:tc>
          <w:tcPr>
            <w:tcW w:w="1843" w:type="dxa"/>
          </w:tcPr>
          <w:p w14:paraId="6B9C5CA2" w14:textId="77777777" w:rsidR="00CB2AB1" w:rsidRDefault="00CB2AB1" w:rsidP="00CB2AB1">
            <w:pPr>
              <w:jc w:val="center"/>
            </w:pPr>
            <w:r>
              <w:t>4</w:t>
            </w:r>
          </w:p>
        </w:tc>
        <w:tc>
          <w:tcPr>
            <w:tcW w:w="1843" w:type="dxa"/>
          </w:tcPr>
          <w:p w14:paraId="689AB48D" w14:textId="77777777" w:rsidR="00CB2AB1" w:rsidRDefault="00CB2AB1" w:rsidP="00CB2AB1">
            <w:pPr>
              <w:jc w:val="center"/>
            </w:pPr>
            <w:r>
              <w:t>3</w:t>
            </w:r>
          </w:p>
        </w:tc>
        <w:tc>
          <w:tcPr>
            <w:tcW w:w="1830" w:type="dxa"/>
          </w:tcPr>
          <w:p w14:paraId="120D6F40" w14:textId="77777777" w:rsidR="00CB2AB1" w:rsidRDefault="00CB2AB1" w:rsidP="00CB2AB1">
            <w:pPr>
              <w:jc w:val="center"/>
            </w:pPr>
            <w:r>
              <w:t>3</w:t>
            </w:r>
          </w:p>
        </w:tc>
      </w:tr>
      <w:tr w:rsidR="00CB2AB1" w14:paraId="6298D11B" w14:textId="77777777" w:rsidTr="00CB2AB1">
        <w:trPr>
          <w:trHeight w:val="307"/>
        </w:trPr>
        <w:tc>
          <w:tcPr>
            <w:tcW w:w="2263" w:type="dxa"/>
          </w:tcPr>
          <w:p w14:paraId="29DC58D2" w14:textId="77777777" w:rsidR="00CB2AB1" w:rsidRPr="00CB2AB1" w:rsidRDefault="00CB2AB1" w:rsidP="00CB2AB1">
            <w:r w:rsidRPr="00CB2AB1">
              <w:t>Tasmanian Ports Corporation Pty Ltd</w:t>
            </w:r>
          </w:p>
        </w:tc>
        <w:tc>
          <w:tcPr>
            <w:tcW w:w="1843" w:type="dxa"/>
          </w:tcPr>
          <w:p w14:paraId="054842B7" w14:textId="77777777" w:rsidR="00CB2AB1" w:rsidRDefault="00CB2AB1" w:rsidP="00CB2AB1">
            <w:pPr>
              <w:jc w:val="center"/>
            </w:pPr>
            <w:r>
              <w:t>1</w:t>
            </w:r>
          </w:p>
        </w:tc>
        <w:tc>
          <w:tcPr>
            <w:tcW w:w="1843" w:type="dxa"/>
          </w:tcPr>
          <w:p w14:paraId="40341277" w14:textId="77777777" w:rsidR="00CB2AB1" w:rsidRDefault="00CB2AB1" w:rsidP="00CB2AB1">
            <w:pPr>
              <w:jc w:val="center"/>
            </w:pPr>
            <w:r>
              <w:t>4</w:t>
            </w:r>
          </w:p>
        </w:tc>
        <w:tc>
          <w:tcPr>
            <w:tcW w:w="1843" w:type="dxa"/>
          </w:tcPr>
          <w:p w14:paraId="28B52A9C" w14:textId="77777777" w:rsidR="00CB2AB1" w:rsidRDefault="00CB2AB1" w:rsidP="00CB2AB1">
            <w:pPr>
              <w:jc w:val="center"/>
            </w:pPr>
            <w:r>
              <w:t>3</w:t>
            </w:r>
          </w:p>
        </w:tc>
        <w:tc>
          <w:tcPr>
            <w:tcW w:w="1830" w:type="dxa"/>
          </w:tcPr>
          <w:p w14:paraId="4930722C" w14:textId="77777777" w:rsidR="00CB2AB1" w:rsidRDefault="00CB2AB1" w:rsidP="00CB2AB1">
            <w:pPr>
              <w:jc w:val="center"/>
            </w:pPr>
            <w:r>
              <w:t>2</w:t>
            </w:r>
          </w:p>
        </w:tc>
      </w:tr>
      <w:tr w:rsidR="00CB2AB1" w14:paraId="176399C4" w14:textId="77777777" w:rsidTr="00CB2AB1">
        <w:trPr>
          <w:trHeight w:val="307"/>
        </w:trPr>
        <w:tc>
          <w:tcPr>
            <w:tcW w:w="2263" w:type="dxa"/>
          </w:tcPr>
          <w:p w14:paraId="1B9AF1D2" w14:textId="77777777" w:rsidR="00CB2AB1" w:rsidRPr="00CB2AB1" w:rsidRDefault="00CB2AB1" w:rsidP="00CB2AB1">
            <w:r w:rsidRPr="00CB2AB1">
              <w:t>Tasmanian Public Finance Corporation</w:t>
            </w:r>
          </w:p>
        </w:tc>
        <w:tc>
          <w:tcPr>
            <w:tcW w:w="1843" w:type="dxa"/>
          </w:tcPr>
          <w:p w14:paraId="223BC62E" w14:textId="77777777" w:rsidR="00CB2AB1" w:rsidRDefault="00CB2AB1" w:rsidP="00CB2AB1">
            <w:pPr>
              <w:jc w:val="center"/>
            </w:pPr>
            <w:r>
              <w:t>2</w:t>
            </w:r>
          </w:p>
        </w:tc>
        <w:tc>
          <w:tcPr>
            <w:tcW w:w="1843" w:type="dxa"/>
          </w:tcPr>
          <w:p w14:paraId="6A2E91B9" w14:textId="77777777" w:rsidR="00CB2AB1" w:rsidRDefault="00CB2AB1" w:rsidP="00CB2AB1">
            <w:pPr>
              <w:jc w:val="center"/>
            </w:pPr>
            <w:r>
              <w:t>3</w:t>
            </w:r>
          </w:p>
        </w:tc>
        <w:tc>
          <w:tcPr>
            <w:tcW w:w="1843" w:type="dxa"/>
          </w:tcPr>
          <w:p w14:paraId="17995D32" w14:textId="77777777" w:rsidR="00CB2AB1" w:rsidRDefault="00CB2AB1" w:rsidP="00CB2AB1">
            <w:pPr>
              <w:jc w:val="center"/>
            </w:pPr>
            <w:r>
              <w:t>2</w:t>
            </w:r>
          </w:p>
        </w:tc>
        <w:tc>
          <w:tcPr>
            <w:tcW w:w="1830" w:type="dxa"/>
          </w:tcPr>
          <w:p w14:paraId="71990BB9" w14:textId="77777777" w:rsidR="00CB2AB1" w:rsidRDefault="00CB2AB1" w:rsidP="00CB2AB1">
            <w:pPr>
              <w:jc w:val="center"/>
            </w:pPr>
            <w:r>
              <w:t>2</w:t>
            </w:r>
          </w:p>
        </w:tc>
      </w:tr>
      <w:tr w:rsidR="00CB2AB1" w14:paraId="6197E123" w14:textId="77777777" w:rsidTr="00CB2AB1">
        <w:trPr>
          <w:trHeight w:val="307"/>
        </w:trPr>
        <w:tc>
          <w:tcPr>
            <w:tcW w:w="2263" w:type="dxa"/>
          </w:tcPr>
          <w:p w14:paraId="630EBADC" w14:textId="77777777" w:rsidR="00CB2AB1" w:rsidRPr="00CB2AB1" w:rsidRDefault="00CB2AB1" w:rsidP="00CB2AB1">
            <w:r w:rsidRPr="00CB2AB1">
              <w:t>Tasmanian Railways Pty Ltd</w:t>
            </w:r>
          </w:p>
        </w:tc>
        <w:tc>
          <w:tcPr>
            <w:tcW w:w="1843" w:type="dxa"/>
          </w:tcPr>
          <w:p w14:paraId="47236EC6" w14:textId="77777777" w:rsidR="00CB2AB1" w:rsidRDefault="00CB2AB1" w:rsidP="00CB2AB1">
            <w:pPr>
              <w:jc w:val="center"/>
            </w:pPr>
            <w:r>
              <w:t>2</w:t>
            </w:r>
          </w:p>
        </w:tc>
        <w:tc>
          <w:tcPr>
            <w:tcW w:w="1843" w:type="dxa"/>
          </w:tcPr>
          <w:p w14:paraId="355D8E80" w14:textId="77777777" w:rsidR="00CB2AB1" w:rsidRDefault="00CB2AB1" w:rsidP="00CB2AB1">
            <w:pPr>
              <w:jc w:val="center"/>
            </w:pPr>
            <w:r>
              <w:t>3</w:t>
            </w:r>
          </w:p>
        </w:tc>
        <w:tc>
          <w:tcPr>
            <w:tcW w:w="1843" w:type="dxa"/>
          </w:tcPr>
          <w:p w14:paraId="6130A5E8" w14:textId="77777777" w:rsidR="00CB2AB1" w:rsidRDefault="00CB2AB1" w:rsidP="00CB2AB1">
            <w:pPr>
              <w:jc w:val="center"/>
            </w:pPr>
            <w:r>
              <w:t>2</w:t>
            </w:r>
          </w:p>
        </w:tc>
        <w:tc>
          <w:tcPr>
            <w:tcW w:w="1830" w:type="dxa"/>
          </w:tcPr>
          <w:p w14:paraId="22599438" w14:textId="77777777" w:rsidR="00CB2AB1" w:rsidRDefault="00CB2AB1" w:rsidP="00CB2AB1">
            <w:pPr>
              <w:jc w:val="center"/>
            </w:pPr>
            <w:r>
              <w:t>3</w:t>
            </w:r>
          </w:p>
        </w:tc>
      </w:tr>
      <w:tr w:rsidR="00CB2AB1" w14:paraId="451D6AB8" w14:textId="77777777" w:rsidTr="00CB2AB1">
        <w:trPr>
          <w:trHeight w:val="307"/>
        </w:trPr>
        <w:tc>
          <w:tcPr>
            <w:tcW w:w="2263" w:type="dxa"/>
          </w:tcPr>
          <w:p w14:paraId="1AA4EFC8" w14:textId="77777777" w:rsidR="00CB2AB1" w:rsidRPr="00CB2AB1" w:rsidRDefault="00CB2AB1" w:rsidP="00CB2AB1">
            <w:r w:rsidRPr="00CB2AB1">
              <w:t>Tasracing Pty Ltd</w:t>
            </w:r>
          </w:p>
        </w:tc>
        <w:tc>
          <w:tcPr>
            <w:tcW w:w="1843" w:type="dxa"/>
          </w:tcPr>
          <w:p w14:paraId="448F8CFE" w14:textId="77777777" w:rsidR="00CB2AB1" w:rsidRDefault="00CB2AB1" w:rsidP="00CB2AB1">
            <w:pPr>
              <w:jc w:val="center"/>
            </w:pPr>
            <w:r>
              <w:t>1</w:t>
            </w:r>
          </w:p>
        </w:tc>
        <w:tc>
          <w:tcPr>
            <w:tcW w:w="1843" w:type="dxa"/>
          </w:tcPr>
          <w:p w14:paraId="5220D519" w14:textId="77777777" w:rsidR="00CB2AB1" w:rsidRDefault="00CB2AB1" w:rsidP="00CB2AB1">
            <w:pPr>
              <w:jc w:val="center"/>
            </w:pPr>
            <w:r>
              <w:t>4</w:t>
            </w:r>
          </w:p>
        </w:tc>
        <w:tc>
          <w:tcPr>
            <w:tcW w:w="1843" w:type="dxa"/>
          </w:tcPr>
          <w:p w14:paraId="509BFE57" w14:textId="77777777" w:rsidR="00CB2AB1" w:rsidRDefault="00CB2AB1" w:rsidP="00CB2AB1">
            <w:pPr>
              <w:jc w:val="center"/>
            </w:pPr>
            <w:r>
              <w:t>2</w:t>
            </w:r>
          </w:p>
        </w:tc>
        <w:tc>
          <w:tcPr>
            <w:tcW w:w="1830" w:type="dxa"/>
          </w:tcPr>
          <w:p w14:paraId="0B793CC8" w14:textId="77777777" w:rsidR="00CB2AB1" w:rsidRDefault="00CB2AB1" w:rsidP="00CB2AB1">
            <w:pPr>
              <w:jc w:val="center"/>
            </w:pPr>
            <w:r>
              <w:t>5</w:t>
            </w:r>
          </w:p>
        </w:tc>
      </w:tr>
      <w:tr w:rsidR="00CB2AB1" w14:paraId="4F771EE9" w14:textId="77777777" w:rsidTr="00CB2AB1">
        <w:trPr>
          <w:trHeight w:val="307"/>
        </w:trPr>
        <w:tc>
          <w:tcPr>
            <w:tcW w:w="2263" w:type="dxa"/>
          </w:tcPr>
          <w:p w14:paraId="1493F92D" w14:textId="77777777" w:rsidR="00CB2AB1" w:rsidRPr="00CB2AB1" w:rsidRDefault="00CB2AB1" w:rsidP="00CB2AB1">
            <w:r w:rsidRPr="00CB2AB1">
              <w:t>TT-Line Company Pty Ltd</w:t>
            </w:r>
          </w:p>
        </w:tc>
        <w:tc>
          <w:tcPr>
            <w:tcW w:w="1843" w:type="dxa"/>
          </w:tcPr>
          <w:p w14:paraId="0BCAEF25" w14:textId="77777777" w:rsidR="00CB2AB1" w:rsidRDefault="00CB2AB1" w:rsidP="00CB2AB1">
            <w:pPr>
              <w:jc w:val="center"/>
            </w:pPr>
            <w:r>
              <w:t>2</w:t>
            </w:r>
          </w:p>
        </w:tc>
        <w:tc>
          <w:tcPr>
            <w:tcW w:w="1843" w:type="dxa"/>
          </w:tcPr>
          <w:p w14:paraId="03450FF9" w14:textId="77777777" w:rsidR="00CB2AB1" w:rsidRDefault="00CB2AB1" w:rsidP="00CB2AB1">
            <w:pPr>
              <w:jc w:val="center"/>
            </w:pPr>
            <w:r>
              <w:t>5</w:t>
            </w:r>
          </w:p>
        </w:tc>
        <w:tc>
          <w:tcPr>
            <w:tcW w:w="1843" w:type="dxa"/>
          </w:tcPr>
          <w:p w14:paraId="0B827969" w14:textId="77777777" w:rsidR="00CB2AB1" w:rsidRDefault="00CB2AB1" w:rsidP="00CB2AB1">
            <w:pPr>
              <w:jc w:val="center"/>
            </w:pPr>
            <w:r>
              <w:t>3</w:t>
            </w:r>
          </w:p>
        </w:tc>
        <w:tc>
          <w:tcPr>
            <w:tcW w:w="1830" w:type="dxa"/>
          </w:tcPr>
          <w:p w14:paraId="27785C3C" w14:textId="77777777" w:rsidR="00CB2AB1" w:rsidRDefault="00CB2AB1" w:rsidP="00CB2AB1">
            <w:pPr>
              <w:jc w:val="center"/>
            </w:pPr>
            <w:r>
              <w:t>4</w:t>
            </w:r>
          </w:p>
        </w:tc>
      </w:tr>
      <w:tr w:rsidR="00CB2AB1" w14:paraId="245EE383" w14:textId="77777777" w:rsidTr="00CB2AB1">
        <w:trPr>
          <w:trHeight w:val="307"/>
        </w:trPr>
        <w:tc>
          <w:tcPr>
            <w:tcW w:w="2263" w:type="dxa"/>
          </w:tcPr>
          <w:p w14:paraId="27E9B949" w14:textId="77777777" w:rsidR="00CB2AB1" w:rsidRPr="00CB2AB1" w:rsidRDefault="00CB2AB1" w:rsidP="00CB2AB1">
            <w:pPr>
              <w:rPr>
                <w:b/>
                <w:bCs/>
              </w:rPr>
            </w:pPr>
            <w:r w:rsidRPr="00CB2AB1">
              <w:rPr>
                <w:b/>
                <w:bCs/>
              </w:rPr>
              <w:t>Total</w:t>
            </w:r>
          </w:p>
        </w:tc>
        <w:tc>
          <w:tcPr>
            <w:tcW w:w="1843" w:type="dxa"/>
          </w:tcPr>
          <w:p w14:paraId="4C75DF37" w14:textId="77777777" w:rsidR="00CB2AB1" w:rsidRPr="00CB2AB1" w:rsidRDefault="00CB2AB1" w:rsidP="00CB2AB1">
            <w:pPr>
              <w:jc w:val="center"/>
              <w:rPr>
                <w:b/>
                <w:bCs/>
              </w:rPr>
            </w:pPr>
            <w:r w:rsidRPr="00CB2AB1">
              <w:rPr>
                <w:b/>
                <w:bCs/>
              </w:rPr>
              <w:t>28</w:t>
            </w:r>
          </w:p>
        </w:tc>
        <w:tc>
          <w:tcPr>
            <w:tcW w:w="1843" w:type="dxa"/>
          </w:tcPr>
          <w:p w14:paraId="61011593" w14:textId="77777777" w:rsidR="00CB2AB1" w:rsidRPr="00CB2AB1" w:rsidRDefault="00CB2AB1" w:rsidP="00CB2AB1">
            <w:pPr>
              <w:jc w:val="center"/>
              <w:rPr>
                <w:b/>
                <w:bCs/>
              </w:rPr>
            </w:pPr>
            <w:r w:rsidRPr="00CB2AB1">
              <w:rPr>
                <w:b/>
                <w:bCs/>
              </w:rPr>
              <w:t>47</w:t>
            </w:r>
          </w:p>
        </w:tc>
        <w:tc>
          <w:tcPr>
            <w:tcW w:w="1843" w:type="dxa"/>
          </w:tcPr>
          <w:p w14:paraId="01A58505" w14:textId="77777777" w:rsidR="00CB2AB1" w:rsidRPr="00CB2AB1" w:rsidRDefault="00CB2AB1" w:rsidP="00CB2AB1">
            <w:pPr>
              <w:jc w:val="center"/>
              <w:rPr>
                <w:b/>
                <w:bCs/>
              </w:rPr>
            </w:pPr>
            <w:r w:rsidRPr="00CB2AB1">
              <w:rPr>
                <w:b/>
                <w:bCs/>
              </w:rPr>
              <w:t>36</w:t>
            </w:r>
          </w:p>
        </w:tc>
        <w:tc>
          <w:tcPr>
            <w:tcW w:w="1830" w:type="dxa"/>
          </w:tcPr>
          <w:p w14:paraId="45ECB169" w14:textId="77777777" w:rsidR="00CB2AB1" w:rsidRPr="00CB2AB1" w:rsidRDefault="00CB2AB1" w:rsidP="00CB2AB1">
            <w:pPr>
              <w:jc w:val="center"/>
              <w:rPr>
                <w:b/>
                <w:bCs/>
              </w:rPr>
            </w:pPr>
            <w:r w:rsidRPr="00CB2AB1">
              <w:rPr>
                <w:b/>
                <w:bCs/>
              </w:rPr>
              <w:t>41</w:t>
            </w:r>
          </w:p>
        </w:tc>
      </w:tr>
      <w:tr w:rsidR="00CB2AB1" w14:paraId="311F309F" w14:textId="77777777" w:rsidTr="00CB2AB1">
        <w:trPr>
          <w:trHeight w:val="307"/>
        </w:trPr>
        <w:tc>
          <w:tcPr>
            <w:tcW w:w="2263" w:type="dxa"/>
          </w:tcPr>
          <w:p w14:paraId="674AD9C6" w14:textId="77777777" w:rsidR="00CB2AB1" w:rsidRPr="00CB2AB1" w:rsidRDefault="00CB2AB1" w:rsidP="00CB2AB1">
            <w:pPr>
              <w:rPr>
                <w:b/>
                <w:bCs/>
              </w:rPr>
            </w:pPr>
            <w:r w:rsidRPr="00CB2AB1">
              <w:rPr>
                <w:b/>
                <w:bCs/>
              </w:rPr>
              <w:t>Percentage of female Directors</w:t>
            </w:r>
          </w:p>
        </w:tc>
        <w:tc>
          <w:tcPr>
            <w:tcW w:w="1843" w:type="dxa"/>
          </w:tcPr>
          <w:p w14:paraId="3D91822E" w14:textId="77777777" w:rsidR="00CB2AB1" w:rsidRPr="009B09A0" w:rsidRDefault="009B09A0" w:rsidP="00CB2AB1">
            <w:pPr>
              <w:jc w:val="center"/>
              <w:rPr>
                <w:b/>
                <w:bCs/>
              </w:rPr>
            </w:pPr>
            <w:r w:rsidRPr="009B09A0">
              <w:rPr>
                <w:b/>
                <w:bCs/>
              </w:rPr>
              <w:t>37</w:t>
            </w:r>
          </w:p>
        </w:tc>
        <w:tc>
          <w:tcPr>
            <w:tcW w:w="1843" w:type="dxa"/>
          </w:tcPr>
          <w:p w14:paraId="123C0537" w14:textId="77777777" w:rsidR="00CB2AB1" w:rsidRPr="009B09A0" w:rsidRDefault="00CB2AB1" w:rsidP="00CB2AB1">
            <w:pPr>
              <w:jc w:val="center"/>
              <w:rPr>
                <w:b/>
                <w:bCs/>
              </w:rPr>
            </w:pPr>
          </w:p>
        </w:tc>
        <w:tc>
          <w:tcPr>
            <w:tcW w:w="1843" w:type="dxa"/>
          </w:tcPr>
          <w:p w14:paraId="23A0D50A" w14:textId="77777777" w:rsidR="00CB2AB1" w:rsidRPr="009B09A0" w:rsidRDefault="009B09A0" w:rsidP="00CB2AB1">
            <w:pPr>
              <w:jc w:val="center"/>
              <w:rPr>
                <w:b/>
                <w:bCs/>
              </w:rPr>
            </w:pPr>
            <w:r w:rsidRPr="009B09A0">
              <w:rPr>
                <w:b/>
                <w:bCs/>
              </w:rPr>
              <w:t>47</w:t>
            </w:r>
          </w:p>
        </w:tc>
        <w:tc>
          <w:tcPr>
            <w:tcW w:w="1830" w:type="dxa"/>
          </w:tcPr>
          <w:p w14:paraId="6C19B41A" w14:textId="77777777" w:rsidR="00CB2AB1" w:rsidRDefault="00CB2AB1" w:rsidP="00CB2AB1">
            <w:pPr>
              <w:jc w:val="center"/>
            </w:pPr>
          </w:p>
        </w:tc>
      </w:tr>
    </w:tbl>
    <w:p w14:paraId="14992240" w14:textId="77777777" w:rsidR="00874C8A" w:rsidRPr="00874C8A" w:rsidRDefault="00874C8A" w:rsidP="00A26BA5"/>
    <w:p w14:paraId="51C3A699" w14:textId="77777777" w:rsidR="00E26C5C" w:rsidRDefault="00E26C5C" w:rsidP="00A26BA5">
      <w:pPr>
        <w:rPr>
          <w:i/>
          <w:iCs/>
        </w:rPr>
      </w:pPr>
    </w:p>
    <w:p w14:paraId="59DB2202" w14:textId="77777777" w:rsidR="000C047D" w:rsidRPr="00BA2336" w:rsidRDefault="00E26C5C" w:rsidP="00A26BA5">
      <w:pPr>
        <w:rPr>
          <w:b/>
          <w:bCs/>
        </w:rPr>
      </w:pPr>
      <w:r w:rsidRPr="00BA2336">
        <w:rPr>
          <w:b/>
          <w:bCs/>
        </w:rPr>
        <w:lastRenderedPageBreak/>
        <w:t xml:space="preserve">Table 2: Status of actions under the </w:t>
      </w:r>
      <w:r w:rsidR="009B09A0">
        <w:rPr>
          <w:b/>
          <w:bCs/>
        </w:rPr>
        <w:t>‘</w:t>
      </w:r>
      <w:r w:rsidRPr="00BA2336">
        <w:rPr>
          <w:b/>
          <w:bCs/>
        </w:rPr>
        <w:t>Women on Boards Strategy 2015-2020</w:t>
      </w:r>
      <w:r w:rsidR="009B09A0">
        <w:rPr>
          <w:b/>
          <w:bCs/>
        </w:rPr>
        <w:t>’</w:t>
      </w:r>
    </w:p>
    <w:tbl>
      <w:tblPr>
        <w:tblStyle w:val="TableGrid"/>
        <w:tblW w:w="0" w:type="auto"/>
        <w:tblLook w:val="04A0" w:firstRow="1" w:lastRow="0" w:firstColumn="1" w:lastColumn="0" w:noHBand="0" w:noVBand="1"/>
      </w:tblPr>
      <w:tblGrid>
        <w:gridCol w:w="2830"/>
        <w:gridCol w:w="6792"/>
      </w:tblGrid>
      <w:tr w:rsidR="000C047D" w14:paraId="2249A8C7" w14:textId="77777777" w:rsidTr="0030464B">
        <w:tc>
          <w:tcPr>
            <w:tcW w:w="2830" w:type="dxa"/>
          </w:tcPr>
          <w:p w14:paraId="46B48C2E" w14:textId="77777777" w:rsidR="000C047D" w:rsidRPr="00F06715" w:rsidRDefault="000C047D" w:rsidP="00E26C5C">
            <w:pPr>
              <w:spacing w:after="60"/>
              <w:rPr>
                <w:b/>
                <w:bCs/>
              </w:rPr>
            </w:pPr>
            <w:r w:rsidRPr="00F06715">
              <w:rPr>
                <w:b/>
                <w:bCs/>
              </w:rPr>
              <w:t>Action</w:t>
            </w:r>
          </w:p>
        </w:tc>
        <w:tc>
          <w:tcPr>
            <w:tcW w:w="6792" w:type="dxa"/>
          </w:tcPr>
          <w:p w14:paraId="1772984E" w14:textId="77777777" w:rsidR="000C047D" w:rsidRPr="00F06715" w:rsidRDefault="000C047D" w:rsidP="00A26BA5">
            <w:pPr>
              <w:rPr>
                <w:b/>
                <w:bCs/>
              </w:rPr>
            </w:pPr>
            <w:r w:rsidRPr="00F06715">
              <w:rPr>
                <w:b/>
                <w:bCs/>
              </w:rPr>
              <w:t>Status</w:t>
            </w:r>
          </w:p>
        </w:tc>
      </w:tr>
      <w:tr w:rsidR="002C0116" w14:paraId="6F6E0245" w14:textId="77777777" w:rsidTr="00A1249A">
        <w:tc>
          <w:tcPr>
            <w:tcW w:w="9622" w:type="dxa"/>
            <w:gridSpan w:val="2"/>
          </w:tcPr>
          <w:p w14:paraId="7EDC95DC" w14:textId="77777777" w:rsidR="002C0116" w:rsidRPr="009B09A0" w:rsidRDefault="002C0116" w:rsidP="00E26C5C">
            <w:pPr>
              <w:spacing w:after="60"/>
              <w:rPr>
                <w:b/>
                <w:bCs/>
              </w:rPr>
            </w:pPr>
            <w:r w:rsidRPr="009B09A0">
              <w:rPr>
                <w:b/>
                <w:bCs/>
              </w:rPr>
              <w:t>STRATEGY 1 - Gender Equity Targets</w:t>
            </w:r>
          </w:p>
        </w:tc>
      </w:tr>
      <w:tr w:rsidR="00360C35" w14:paraId="0351EA72" w14:textId="77777777" w:rsidTr="0030464B">
        <w:tc>
          <w:tcPr>
            <w:tcW w:w="2830" w:type="dxa"/>
          </w:tcPr>
          <w:p w14:paraId="6A59F9E4" w14:textId="77777777" w:rsidR="00F06715" w:rsidRPr="002C3AF7" w:rsidRDefault="00F06715" w:rsidP="00F06715">
            <w:r w:rsidRPr="002C3AF7">
              <w:t>1a) Gender equity targets</w:t>
            </w:r>
          </w:p>
          <w:p w14:paraId="18D47E2A" w14:textId="77777777" w:rsidR="00360C35" w:rsidRPr="002C3AF7" w:rsidRDefault="00360C35" w:rsidP="00F06715"/>
        </w:tc>
        <w:tc>
          <w:tcPr>
            <w:tcW w:w="6792" w:type="dxa"/>
          </w:tcPr>
          <w:p w14:paraId="2AF8DF09" w14:textId="77777777" w:rsidR="00360C35" w:rsidRDefault="00F06715" w:rsidP="00FB186D">
            <w:pPr>
              <w:spacing w:after="60"/>
            </w:pPr>
            <w:r>
              <w:t>Ongoing</w:t>
            </w:r>
            <w:r w:rsidR="00360C35">
              <w:t>.</w:t>
            </w:r>
          </w:p>
          <w:p w14:paraId="28912494" w14:textId="77777777" w:rsidR="002A5172" w:rsidRDefault="002A5172" w:rsidP="00FB186D">
            <w:pPr>
              <w:spacing w:after="60"/>
            </w:pPr>
            <w:r>
              <w:t>T</w:t>
            </w:r>
            <w:r w:rsidRPr="002A5172">
              <w:t xml:space="preserve">he </w:t>
            </w:r>
            <w:r w:rsidR="009B09A0">
              <w:t>‘</w:t>
            </w:r>
            <w:r w:rsidRPr="009B09A0">
              <w:t>Women on Boards Strategy 2020-2025</w:t>
            </w:r>
            <w:r w:rsidR="009B09A0">
              <w:t>’</w:t>
            </w:r>
            <w:r>
              <w:rPr>
                <w:i/>
                <w:iCs/>
              </w:rPr>
              <w:t xml:space="preserve"> </w:t>
            </w:r>
            <w:r w:rsidRPr="002A5172">
              <w:t>contains</w:t>
            </w:r>
            <w:r>
              <w:rPr>
                <w:i/>
                <w:iCs/>
              </w:rPr>
              <w:t xml:space="preserve"> </w:t>
            </w:r>
            <w:r w:rsidRPr="002A5172">
              <w:t>a refreshed set of actions to increase women’s participation on Government boards and committees</w:t>
            </w:r>
            <w:r w:rsidR="009B09A0">
              <w:t>,</w:t>
            </w:r>
            <w:r>
              <w:t xml:space="preserve"> to </w:t>
            </w:r>
            <w:r w:rsidR="009B09A0">
              <w:t xml:space="preserve">continue the significant progress made to attain </w:t>
            </w:r>
            <w:r w:rsidR="00FB186D" w:rsidRPr="00FB186D">
              <w:t>50 per cent representation of women on Tasmanian Government boards and committees target by July 2022</w:t>
            </w:r>
            <w:r w:rsidR="004D4AA6">
              <w:t>.</w:t>
            </w:r>
            <w:r w:rsidRPr="002A5172">
              <w:t xml:space="preserve"> </w:t>
            </w:r>
          </w:p>
          <w:p w14:paraId="6335001B" w14:textId="77777777" w:rsidR="00F06715" w:rsidRDefault="00F06715" w:rsidP="00FB186D">
            <w:pPr>
              <w:spacing w:after="60"/>
            </w:pPr>
            <w:r w:rsidRPr="00F06715">
              <w:t xml:space="preserve">All new appointments </w:t>
            </w:r>
            <w:r>
              <w:t xml:space="preserve">and re-appointments </w:t>
            </w:r>
            <w:r w:rsidRPr="00F06715">
              <w:t>to Government boards and committees</w:t>
            </w:r>
            <w:r>
              <w:t>, including to new boards and committees,</w:t>
            </w:r>
            <w:r w:rsidRPr="00F06715">
              <w:t xml:space="preserve"> are required to </w:t>
            </w:r>
            <w:r w:rsidR="00FB186D">
              <w:t>consider</w:t>
            </w:r>
            <w:r w:rsidRPr="00F06715">
              <w:t xml:space="preserve"> the target</w:t>
            </w:r>
            <w:r>
              <w:t>s</w:t>
            </w:r>
            <w:r w:rsidRPr="00F06715">
              <w:t xml:space="preserve"> </w:t>
            </w:r>
            <w:r>
              <w:t>and consult with the Tasmanian Women’s Register during the recruitment process.</w:t>
            </w:r>
          </w:p>
        </w:tc>
      </w:tr>
      <w:tr w:rsidR="000C047D" w14:paraId="45168BD3" w14:textId="77777777" w:rsidTr="0030464B">
        <w:tc>
          <w:tcPr>
            <w:tcW w:w="2830" w:type="dxa"/>
          </w:tcPr>
          <w:p w14:paraId="789BDAB2" w14:textId="77777777" w:rsidR="000C047D" w:rsidRPr="00F06715" w:rsidRDefault="002C0116" w:rsidP="00E26C5C">
            <w:pPr>
              <w:spacing w:after="60"/>
            </w:pPr>
            <w:r w:rsidRPr="002C3AF7">
              <w:t>1b) Cabinet Process for Board Appointments</w:t>
            </w:r>
          </w:p>
        </w:tc>
        <w:tc>
          <w:tcPr>
            <w:tcW w:w="6792" w:type="dxa"/>
          </w:tcPr>
          <w:p w14:paraId="0E21E338" w14:textId="77777777" w:rsidR="000C047D" w:rsidRPr="002C0116" w:rsidRDefault="002C0116" w:rsidP="00E26C5C">
            <w:pPr>
              <w:spacing w:after="60"/>
            </w:pPr>
            <w:r>
              <w:t>Complete.</w:t>
            </w:r>
          </w:p>
        </w:tc>
      </w:tr>
      <w:tr w:rsidR="00F06715" w14:paraId="29A92E22" w14:textId="77777777" w:rsidTr="00A1249A">
        <w:tc>
          <w:tcPr>
            <w:tcW w:w="9622" w:type="dxa"/>
            <w:gridSpan w:val="2"/>
          </w:tcPr>
          <w:p w14:paraId="0CFEE523" w14:textId="77777777" w:rsidR="00F06715" w:rsidRPr="009B09A0" w:rsidRDefault="00F06715" w:rsidP="00E26C5C">
            <w:pPr>
              <w:spacing w:after="60"/>
              <w:rPr>
                <w:b/>
                <w:bCs/>
              </w:rPr>
            </w:pPr>
            <w:r w:rsidRPr="009B09A0">
              <w:rPr>
                <w:b/>
                <w:bCs/>
              </w:rPr>
              <w:t>STRATEGY 2 - Identifying women for board appointments</w:t>
            </w:r>
          </w:p>
        </w:tc>
      </w:tr>
      <w:tr w:rsidR="000C047D" w14:paraId="4B69ADC8" w14:textId="77777777" w:rsidTr="0030464B">
        <w:tc>
          <w:tcPr>
            <w:tcW w:w="2830" w:type="dxa"/>
          </w:tcPr>
          <w:p w14:paraId="5A5B8D97" w14:textId="77777777" w:rsidR="000C047D" w:rsidRPr="00F06715" w:rsidRDefault="00F06715" w:rsidP="00A26BA5">
            <w:r w:rsidRPr="00F06715">
              <w:t>2a) Strengthening and promoting the Tasmanian Women’s Register</w:t>
            </w:r>
          </w:p>
        </w:tc>
        <w:tc>
          <w:tcPr>
            <w:tcW w:w="6792" w:type="dxa"/>
          </w:tcPr>
          <w:p w14:paraId="0553BF63" w14:textId="77777777" w:rsidR="000C047D" w:rsidRDefault="00F06715" w:rsidP="00E26C5C">
            <w:pPr>
              <w:spacing w:after="60"/>
            </w:pPr>
            <w:r w:rsidRPr="00B3565A">
              <w:t>Ongoing.</w:t>
            </w:r>
          </w:p>
          <w:p w14:paraId="78E1F128" w14:textId="77777777" w:rsidR="00D62C79" w:rsidRDefault="00772DC0" w:rsidP="00E26C5C">
            <w:pPr>
              <w:spacing w:after="60"/>
            </w:pPr>
            <w:r>
              <w:t xml:space="preserve">Government agencies are required by the </w:t>
            </w:r>
            <w:r w:rsidR="00BD4E53">
              <w:t>‘</w:t>
            </w:r>
            <w:r w:rsidRPr="00BD4E53">
              <w:t>Cabinet Handbook</w:t>
            </w:r>
            <w:r w:rsidR="00BD4E53">
              <w:t>’</w:t>
            </w:r>
            <w:r w:rsidRPr="00BD4E53">
              <w:t xml:space="preserve"> and </w:t>
            </w:r>
            <w:r w:rsidR="00BD4E53">
              <w:t>‘</w:t>
            </w:r>
            <w:r w:rsidR="00BD4E53" w:rsidRPr="004671AC">
              <w:t>Cabinet process for board appointments (gender equity) guidelines’</w:t>
            </w:r>
            <w:r w:rsidR="00BD4E53" w:rsidRPr="002C0116">
              <w:t xml:space="preserve"> </w:t>
            </w:r>
            <w:r>
              <w:t>to consult with the Register at an early stage when seeking nominations for board and committee appointments.</w:t>
            </w:r>
          </w:p>
          <w:p w14:paraId="0EED9494" w14:textId="77777777" w:rsidR="00772DC0" w:rsidRPr="00B3565A" w:rsidRDefault="00E26C5C" w:rsidP="00E26C5C">
            <w:pPr>
              <w:spacing w:after="60"/>
            </w:pPr>
            <w:r>
              <w:t xml:space="preserve">Under the </w:t>
            </w:r>
            <w:r w:rsidR="00BD4E53">
              <w:t>‘</w:t>
            </w:r>
            <w:r w:rsidRPr="00BD4E53">
              <w:t>Women on Boards Strategy 2020-2025</w:t>
            </w:r>
            <w:r w:rsidR="00BD4E53">
              <w:t>’</w:t>
            </w:r>
            <w:r>
              <w:t xml:space="preserve">, actions will be undertaken to expand and promote the Register, including promoting the Register to women working in </w:t>
            </w:r>
            <w:r w:rsidRPr="00E26C5C">
              <w:t>non-traditional professions and industries</w:t>
            </w:r>
            <w:r>
              <w:t xml:space="preserve"> and where board vacancies are promoted online.</w:t>
            </w:r>
          </w:p>
        </w:tc>
      </w:tr>
      <w:tr w:rsidR="000C047D" w14:paraId="0F3142BE" w14:textId="77777777" w:rsidTr="0030464B">
        <w:tc>
          <w:tcPr>
            <w:tcW w:w="2830" w:type="dxa"/>
          </w:tcPr>
          <w:p w14:paraId="303CBE74" w14:textId="77777777" w:rsidR="000C047D" w:rsidRPr="00F06715" w:rsidRDefault="00F06715" w:rsidP="00E26C5C">
            <w:pPr>
              <w:spacing w:after="60"/>
            </w:pPr>
            <w:r w:rsidRPr="00F06715">
              <w:t>2b) Online promotion of board vacancies</w:t>
            </w:r>
          </w:p>
        </w:tc>
        <w:tc>
          <w:tcPr>
            <w:tcW w:w="6792" w:type="dxa"/>
          </w:tcPr>
          <w:p w14:paraId="25633817" w14:textId="77777777" w:rsidR="000C047D" w:rsidRDefault="00F06715" w:rsidP="00A1249A">
            <w:pPr>
              <w:spacing w:after="60"/>
            </w:pPr>
            <w:r w:rsidRPr="00B3565A">
              <w:t>Ongoing.</w:t>
            </w:r>
          </w:p>
          <w:p w14:paraId="6A6B9CED" w14:textId="77777777" w:rsidR="006C771A" w:rsidRDefault="006C771A" w:rsidP="00A1249A">
            <w:pPr>
              <w:spacing w:after="60"/>
            </w:pPr>
            <w:r>
              <w:t>=A number of</w:t>
            </w:r>
            <w:r w:rsidR="00D62C79">
              <w:t xml:space="preserve"> agencies promote upcoming board vacancies on their websites and through social media (including sites that target women), </w:t>
            </w:r>
            <w:r>
              <w:t xml:space="preserve">with work ongoing to extend this across other areas of Government, </w:t>
            </w:r>
          </w:p>
          <w:p w14:paraId="3D701062" w14:textId="77777777" w:rsidR="00F06715" w:rsidRPr="00F06715" w:rsidRDefault="00F06715" w:rsidP="00A1249A">
            <w:pPr>
              <w:spacing w:after="60"/>
            </w:pPr>
          </w:p>
        </w:tc>
      </w:tr>
      <w:tr w:rsidR="000C047D" w14:paraId="08E1A1E4" w14:textId="77777777" w:rsidTr="0030464B">
        <w:tc>
          <w:tcPr>
            <w:tcW w:w="2830" w:type="dxa"/>
          </w:tcPr>
          <w:p w14:paraId="6FDA1CE8" w14:textId="77777777" w:rsidR="000C047D" w:rsidRPr="00A1249A" w:rsidRDefault="00A1249A" w:rsidP="00A1249A">
            <w:pPr>
              <w:spacing w:after="60"/>
            </w:pPr>
            <w:r w:rsidRPr="00A1249A">
              <w:t>2c) Appointments to Government Business Enterprises and State-Owned Companies</w:t>
            </w:r>
          </w:p>
        </w:tc>
        <w:tc>
          <w:tcPr>
            <w:tcW w:w="6792" w:type="dxa"/>
          </w:tcPr>
          <w:p w14:paraId="1D93DEBA" w14:textId="77777777" w:rsidR="000C047D" w:rsidRDefault="00A1249A" w:rsidP="00A1249A">
            <w:pPr>
              <w:spacing w:after="60"/>
            </w:pPr>
            <w:r>
              <w:t xml:space="preserve">Ongoing. </w:t>
            </w:r>
          </w:p>
          <w:p w14:paraId="4CD45585" w14:textId="77777777" w:rsidR="00A1249A" w:rsidRPr="00A1249A" w:rsidRDefault="00A1249A" w:rsidP="00A1249A">
            <w:pPr>
              <w:spacing w:after="60"/>
            </w:pPr>
            <w:r w:rsidRPr="00A1249A">
              <w:t xml:space="preserve">The recruitment process requires the </w:t>
            </w:r>
            <w:r>
              <w:t>Department of Treasury and Finance to use</w:t>
            </w:r>
            <w:r w:rsidRPr="00A1249A">
              <w:t xml:space="preserve"> </w:t>
            </w:r>
            <w:r w:rsidR="00BD4E53" w:rsidRPr="00BD4E53">
              <w:t xml:space="preserve">an approved executive search agent </w:t>
            </w:r>
            <w:r w:rsidRPr="00A1249A">
              <w:t xml:space="preserve">to identify nominations for appointment to vacancies. </w:t>
            </w:r>
          </w:p>
        </w:tc>
      </w:tr>
      <w:tr w:rsidR="00A1249A" w14:paraId="1D0EC5E3" w14:textId="77777777" w:rsidTr="006B7810">
        <w:tc>
          <w:tcPr>
            <w:tcW w:w="9622" w:type="dxa"/>
            <w:gridSpan w:val="2"/>
          </w:tcPr>
          <w:p w14:paraId="530C61BF" w14:textId="77777777" w:rsidR="00A1249A" w:rsidRPr="00BD4E53" w:rsidRDefault="00A1249A" w:rsidP="00A1249A">
            <w:pPr>
              <w:spacing w:after="60"/>
              <w:rPr>
                <w:b/>
                <w:bCs/>
              </w:rPr>
            </w:pPr>
            <w:r w:rsidRPr="00BD4E53">
              <w:rPr>
                <w:b/>
                <w:bCs/>
              </w:rPr>
              <w:t>STRATEGY 3 - Contemporary communication tools are used to promote board vacancies and maintain information about women seeking board membership</w:t>
            </w:r>
          </w:p>
        </w:tc>
      </w:tr>
      <w:tr w:rsidR="00A1249A" w14:paraId="00EF951E" w14:textId="77777777" w:rsidTr="0030464B">
        <w:tc>
          <w:tcPr>
            <w:tcW w:w="2830" w:type="dxa"/>
          </w:tcPr>
          <w:p w14:paraId="5ACA65B6" w14:textId="77777777" w:rsidR="00A1249A" w:rsidRPr="00A1249A" w:rsidRDefault="00A1249A" w:rsidP="00A1249A">
            <w:pPr>
              <w:spacing w:after="60"/>
            </w:pPr>
            <w:r w:rsidRPr="00A1249A">
              <w:t>3a) Social media platforms</w:t>
            </w:r>
          </w:p>
        </w:tc>
        <w:tc>
          <w:tcPr>
            <w:tcW w:w="6792" w:type="dxa"/>
          </w:tcPr>
          <w:p w14:paraId="21ACE590" w14:textId="77777777" w:rsidR="00DF2A9A" w:rsidRDefault="00A1249A" w:rsidP="00A1249A">
            <w:pPr>
              <w:spacing w:after="60"/>
            </w:pPr>
            <w:r>
              <w:t>Complete.</w:t>
            </w:r>
          </w:p>
        </w:tc>
      </w:tr>
      <w:tr w:rsidR="00A1249A" w14:paraId="7DD56080" w14:textId="77777777" w:rsidTr="0030464B">
        <w:tc>
          <w:tcPr>
            <w:tcW w:w="2830" w:type="dxa"/>
          </w:tcPr>
          <w:p w14:paraId="02383E2C" w14:textId="77777777" w:rsidR="00A1249A" w:rsidRPr="00A1249A" w:rsidRDefault="00A1249A" w:rsidP="00A1249A">
            <w:pPr>
              <w:spacing w:after="60"/>
            </w:pPr>
            <w:r w:rsidRPr="00A1249A">
              <w:t>3b) Women’s website</w:t>
            </w:r>
          </w:p>
        </w:tc>
        <w:tc>
          <w:tcPr>
            <w:tcW w:w="6792" w:type="dxa"/>
          </w:tcPr>
          <w:p w14:paraId="42B5E026" w14:textId="77777777" w:rsidR="00A1249A" w:rsidRDefault="00C469FB" w:rsidP="00A1249A">
            <w:pPr>
              <w:spacing w:after="60"/>
            </w:pPr>
            <w:r>
              <w:t>O</w:t>
            </w:r>
            <w:r w:rsidR="00A1249A">
              <w:t>ngoing.</w:t>
            </w:r>
          </w:p>
          <w:p w14:paraId="5664DFB0" w14:textId="77777777" w:rsidR="002F4E76" w:rsidRDefault="002F4E76" w:rsidP="00A1249A">
            <w:pPr>
              <w:spacing w:after="60"/>
            </w:pPr>
            <w:r>
              <w:lastRenderedPageBreak/>
              <w:t>In 2020-21, board vacancies will be promoted predominately through the Register and the Department of Communities’ website will be updated to ensure that women can quickly and easily subscribe.</w:t>
            </w:r>
          </w:p>
          <w:p w14:paraId="76E65846" w14:textId="77777777" w:rsidR="00A1249A" w:rsidRDefault="002F4E76" w:rsidP="00A1249A">
            <w:pPr>
              <w:spacing w:after="60"/>
            </w:pPr>
            <w:r>
              <w:t>Boards will continue to be encouraged to access flexible</w:t>
            </w:r>
            <w:r w:rsidRPr="002F4E76">
              <w:t xml:space="preserve"> meeting arrangements </w:t>
            </w:r>
            <w:r>
              <w:t xml:space="preserve">in the </w:t>
            </w:r>
            <w:r w:rsidR="00BD4E53">
              <w:t>‘</w:t>
            </w:r>
            <w:r w:rsidRPr="00BD4E53">
              <w:t>Women on Boards Strategy 2020-2025</w:t>
            </w:r>
            <w:r w:rsidR="00BD4E53">
              <w:t>’</w:t>
            </w:r>
            <w:r>
              <w:rPr>
                <w:i/>
                <w:iCs/>
              </w:rPr>
              <w:t>.</w:t>
            </w:r>
            <w:r w:rsidRPr="002F4E76">
              <w:t xml:space="preserve">  </w:t>
            </w:r>
          </w:p>
        </w:tc>
      </w:tr>
      <w:tr w:rsidR="002F4E76" w14:paraId="2E96BDD9" w14:textId="77777777" w:rsidTr="006B7810">
        <w:tc>
          <w:tcPr>
            <w:tcW w:w="9622" w:type="dxa"/>
            <w:gridSpan w:val="2"/>
          </w:tcPr>
          <w:p w14:paraId="7DE3FE11" w14:textId="77777777" w:rsidR="002F4E76" w:rsidRPr="00BD4E53" w:rsidRDefault="002F4E76" w:rsidP="00A1249A">
            <w:pPr>
              <w:spacing w:after="60"/>
              <w:rPr>
                <w:b/>
                <w:bCs/>
              </w:rPr>
            </w:pPr>
            <w:r w:rsidRPr="00BD4E53">
              <w:rPr>
                <w:b/>
                <w:bCs/>
              </w:rPr>
              <w:lastRenderedPageBreak/>
              <w:t>STRATEGY 4 - Relationships with representatives, sector bodies, and key stakeholders are developed</w:t>
            </w:r>
          </w:p>
        </w:tc>
      </w:tr>
      <w:tr w:rsidR="00A1249A" w14:paraId="57E0E3FC" w14:textId="77777777" w:rsidTr="0030464B">
        <w:tc>
          <w:tcPr>
            <w:tcW w:w="2830" w:type="dxa"/>
          </w:tcPr>
          <w:p w14:paraId="67FE086B" w14:textId="77777777" w:rsidR="00A1249A" w:rsidRPr="00A1249A" w:rsidRDefault="002F4E76" w:rsidP="00A1249A">
            <w:pPr>
              <w:spacing w:after="60"/>
            </w:pPr>
            <w:r w:rsidRPr="002F4E76">
              <w:t>4a) Closer ties with sector and representative bodies</w:t>
            </w:r>
          </w:p>
        </w:tc>
        <w:tc>
          <w:tcPr>
            <w:tcW w:w="6792" w:type="dxa"/>
          </w:tcPr>
          <w:p w14:paraId="1795E1DE" w14:textId="77777777" w:rsidR="00A1249A" w:rsidRDefault="0045194F" w:rsidP="00A1249A">
            <w:pPr>
              <w:spacing w:after="60"/>
            </w:pPr>
            <w:r>
              <w:t>Ongoing.</w:t>
            </w:r>
          </w:p>
          <w:p w14:paraId="6C06B1D3" w14:textId="77777777" w:rsidR="002F4E76" w:rsidRPr="0045194F" w:rsidRDefault="00BD4E53" w:rsidP="00A1249A">
            <w:pPr>
              <w:spacing w:after="60"/>
            </w:pPr>
            <w:r>
              <w:t xml:space="preserve">Building on preliminary work undertaken under the first Strategy, </w:t>
            </w:r>
            <w:r w:rsidR="0045194F">
              <w:t xml:space="preserve">the </w:t>
            </w:r>
            <w:r>
              <w:t>‘</w:t>
            </w:r>
            <w:r w:rsidR="0045194F" w:rsidRPr="00BD4E53">
              <w:t>Women on Boards Strategy 2020-2025</w:t>
            </w:r>
            <w:r>
              <w:t>’</w:t>
            </w:r>
            <w:r w:rsidR="0045194F">
              <w:rPr>
                <w:i/>
                <w:iCs/>
              </w:rPr>
              <w:t xml:space="preserve"> </w:t>
            </w:r>
            <w:r w:rsidR="0045194F">
              <w:t xml:space="preserve">includes an action to create a Women on Tasmanian Boards network, which will include holding </w:t>
            </w:r>
            <w:r w:rsidR="0045194F" w:rsidRPr="0045194F">
              <w:t xml:space="preserve">key networking events in the North and South of </w:t>
            </w:r>
            <w:r w:rsidR="0045194F">
              <w:t>Tasmania.</w:t>
            </w:r>
          </w:p>
        </w:tc>
      </w:tr>
      <w:tr w:rsidR="002F4E76" w14:paraId="6817BC0B" w14:textId="77777777" w:rsidTr="006B7810">
        <w:tc>
          <w:tcPr>
            <w:tcW w:w="9622" w:type="dxa"/>
            <w:gridSpan w:val="2"/>
          </w:tcPr>
          <w:p w14:paraId="69972FF5" w14:textId="77777777" w:rsidR="002F4E76" w:rsidRPr="00BD4E53" w:rsidRDefault="002F4E76" w:rsidP="00A1249A">
            <w:pPr>
              <w:spacing w:after="60"/>
              <w:rPr>
                <w:b/>
                <w:bCs/>
              </w:rPr>
            </w:pPr>
            <w:r w:rsidRPr="00BD4E53">
              <w:rPr>
                <w:b/>
                <w:bCs/>
              </w:rPr>
              <w:t>STRATEGY 5 - Mentoring, training and networking for women is supported</w:t>
            </w:r>
          </w:p>
        </w:tc>
      </w:tr>
      <w:tr w:rsidR="002F4E76" w14:paraId="227CB63B" w14:textId="77777777" w:rsidTr="0030464B">
        <w:tc>
          <w:tcPr>
            <w:tcW w:w="2830" w:type="dxa"/>
          </w:tcPr>
          <w:p w14:paraId="7195DD5E" w14:textId="77777777" w:rsidR="002F4E76" w:rsidRPr="002F4E76" w:rsidRDefault="0030464B" w:rsidP="00A1249A">
            <w:pPr>
              <w:spacing w:after="60"/>
            </w:pPr>
            <w:r w:rsidRPr="0030464B">
              <w:t>5a) Australian Institute of Company Directors</w:t>
            </w:r>
          </w:p>
        </w:tc>
        <w:tc>
          <w:tcPr>
            <w:tcW w:w="6792" w:type="dxa"/>
          </w:tcPr>
          <w:p w14:paraId="1D5A4427" w14:textId="77777777" w:rsidR="002F4E76" w:rsidRDefault="0030464B" w:rsidP="00A1249A">
            <w:pPr>
              <w:spacing w:after="60"/>
            </w:pPr>
            <w:r>
              <w:t>Ongoing.</w:t>
            </w:r>
          </w:p>
          <w:p w14:paraId="2AF56050" w14:textId="77777777" w:rsidR="00A62814" w:rsidRDefault="00A62814" w:rsidP="00A1249A">
            <w:pPr>
              <w:spacing w:after="60"/>
            </w:pPr>
            <w:r>
              <w:t>Further funding of $200 000 over four years for Women in Leadership Scholarships has been provided in the 2019-20 State Budget.</w:t>
            </w:r>
          </w:p>
        </w:tc>
      </w:tr>
      <w:tr w:rsidR="0030464B" w14:paraId="3274FFF8" w14:textId="77777777" w:rsidTr="0030464B">
        <w:tc>
          <w:tcPr>
            <w:tcW w:w="2830" w:type="dxa"/>
          </w:tcPr>
          <w:p w14:paraId="2567AEC1" w14:textId="77777777" w:rsidR="0030464B" w:rsidRPr="0030464B" w:rsidRDefault="0030464B" w:rsidP="00A1249A">
            <w:pPr>
              <w:spacing w:after="60"/>
            </w:pPr>
            <w:r w:rsidRPr="0030464B">
              <w:t>5b) Networking events</w:t>
            </w:r>
          </w:p>
        </w:tc>
        <w:tc>
          <w:tcPr>
            <w:tcW w:w="6792" w:type="dxa"/>
          </w:tcPr>
          <w:p w14:paraId="15A7FA3B" w14:textId="77777777" w:rsidR="0030464B" w:rsidRDefault="0030464B" w:rsidP="00A1249A">
            <w:pPr>
              <w:spacing w:after="60"/>
            </w:pPr>
            <w:r>
              <w:t>Ongoing.</w:t>
            </w:r>
          </w:p>
          <w:p w14:paraId="68377449" w14:textId="77777777" w:rsidR="0030464B" w:rsidRDefault="0030464B" w:rsidP="00A1249A">
            <w:pPr>
              <w:spacing w:after="60"/>
            </w:pPr>
            <w:r>
              <w:t>See 4a) above.</w:t>
            </w:r>
          </w:p>
        </w:tc>
      </w:tr>
      <w:tr w:rsidR="0030464B" w14:paraId="0CD79F86" w14:textId="77777777" w:rsidTr="0030464B">
        <w:tc>
          <w:tcPr>
            <w:tcW w:w="2830" w:type="dxa"/>
          </w:tcPr>
          <w:p w14:paraId="4D8C92B4" w14:textId="77777777" w:rsidR="0030464B" w:rsidRPr="0030464B" w:rsidRDefault="0030464B" w:rsidP="00A1249A">
            <w:pPr>
              <w:spacing w:after="60"/>
            </w:pPr>
            <w:r w:rsidRPr="0030464B">
              <w:t>5c) Use existing events to promote the Government’s policy of gender equity on boards</w:t>
            </w:r>
          </w:p>
        </w:tc>
        <w:tc>
          <w:tcPr>
            <w:tcW w:w="6792" w:type="dxa"/>
          </w:tcPr>
          <w:p w14:paraId="24E4D36B" w14:textId="77777777" w:rsidR="0030464B" w:rsidRDefault="0030464B" w:rsidP="00A1249A">
            <w:pPr>
              <w:spacing w:after="60"/>
            </w:pPr>
            <w:r>
              <w:t>Ongoing.</w:t>
            </w:r>
          </w:p>
          <w:p w14:paraId="798F630B" w14:textId="77777777" w:rsidR="0030464B" w:rsidRDefault="0030464B" w:rsidP="00A1249A">
            <w:pPr>
              <w:spacing w:after="60"/>
            </w:pPr>
            <w:r w:rsidRPr="0030464B">
              <w:t>The Strategy</w:t>
            </w:r>
            <w:r w:rsidR="005C0E7C">
              <w:t>’s gender equity policy</w:t>
            </w:r>
            <w:r w:rsidRPr="0030464B">
              <w:t xml:space="preserve"> and other women’s policy achievements ha</w:t>
            </w:r>
            <w:r w:rsidR="005C0E7C">
              <w:t>ve</w:t>
            </w:r>
            <w:r w:rsidRPr="0030464B">
              <w:t xml:space="preserve"> been highlighted in speeches by the current and former Minister for Women</w:t>
            </w:r>
            <w:r w:rsidR="005C0E7C">
              <w:t xml:space="preserve"> and will continue to be promoted over the next five years of the </w:t>
            </w:r>
            <w:r w:rsidR="00BD4E53">
              <w:t>‘</w:t>
            </w:r>
            <w:r w:rsidR="005C0E7C" w:rsidRPr="00BD4E53">
              <w:t>Women on Boards Strategy 2020-2025</w:t>
            </w:r>
            <w:r w:rsidR="00BD4E53">
              <w:t>’</w:t>
            </w:r>
            <w:r w:rsidR="005C0E7C">
              <w:rPr>
                <w:i/>
                <w:iCs/>
              </w:rPr>
              <w:t>.</w:t>
            </w:r>
          </w:p>
        </w:tc>
      </w:tr>
      <w:tr w:rsidR="0030464B" w14:paraId="388DDF2E" w14:textId="77777777" w:rsidTr="0030464B">
        <w:tc>
          <w:tcPr>
            <w:tcW w:w="2830" w:type="dxa"/>
          </w:tcPr>
          <w:p w14:paraId="470F9B57" w14:textId="77777777" w:rsidR="0030464B" w:rsidRPr="0030464B" w:rsidRDefault="0030464B" w:rsidP="00A1249A">
            <w:pPr>
              <w:spacing w:after="60"/>
            </w:pPr>
            <w:r w:rsidRPr="0030464B">
              <w:t>5d) Support women in the State Service to take up Board memberships</w:t>
            </w:r>
          </w:p>
        </w:tc>
        <w:tc>
          <w:tcPr>
            <w:tcW w:w="6792" w:type="dxa"/>
          </w:tcPr>
          <w:p w14:paraId="3CC73345" w14:textId="77777777" w:rsidR="0030464B" w:rsidRDefault="0030464B" w:rsidP="00A1249A">
            <w:pPr>
              <w:spacing w:after="60"/>
            </w:pPr>
            <w:r>
              <w:t>Ongoing.</w:t>
            </w:r>
          </w:p>
          <w:p w14:paraId="4106AFAA" w14:textId="77777777" w:rsidR="00A62814" w:rsidRDefault="00A62814" w:rsidP="00A1249A">
            <w:pPr>
              <w:spacing w:after="60"/>
            </w:pPr>
            <w:r w:rsidRPr="00A62814">
              <w:t xml:space="preserve">The </w:t>
            </w:r>
            <w:r w:rsidR="00BD4E53">
              <w:t>‘</w:t>
            </w:r>
            <w:r w:rsidRPr="00BD4E53">
              <w:t>Women on Boards Strategy 2020-2025</w:t>
            </w:r>
            <w:r w:rsidR="00BD4E53">
              <w:t>’</w:t>
            </w:r>
            <w:r w:rsidRPr="00A62814">
              <w:t xml:space="preserve"> </w:t>
            </w:r>
            <w:r>
              <w:t xml:space="preserve">includes an action to </w:t>
            </w:r>
            <w:r w:rsidRPr="00A62814">
              <w:t>run information sessions for regionally based State Servants on taking up board and committee positions.</w:t>
            </w:r>
          </w:p>
        </w:tc>
      </w:tr>
      <w:tr w:rsidR="0030464B" w14:paraId="42B24084" w14:textId="77777777" w:rsidTr="0030464B">
        <w:tc>
          <w:tcPr>
            <w:tcW w:w="2830" w:type="dxa"/>
          </w:tcPr>
          <w:p w14:paraId="35B7BA0F" w14:textId="77777777" w:rsidR="0030464B" w:rsidRPr="0030464B" w:rsidRDefault="0030464B" w:rsidP="00A1249A">
            <w:pPr>
              <w:spacing w:after="60"/>
            </w:pPr>
            <w:r w:rsidRPr="0030464B">
              <w:t>5e) Promoting women in leadership</w:t>
            </w:r>
          </w:p>
        </w:tc>
        <w:tc>
          <w:tcPr>
            <w:tcW w:w="6792" w:type="dxa"/>
          </w:tcPr>
          <w:p w14:paraId="64699CD3" w14:textId="77777777" w:rsidR="0030464B" w:rsidRDefault="0030464B" w:rsidP="00A1249A">
            <w:pPr>
              <w:spacing w:after="60"/>
            </w:pPr>
            <w:r>
              <w:t>Complete.</w:t>
            </w:r>
          </w:p>
        </w:tc>
      </w:tr>
    </w:tbl>
    <w:p w14:paraId="4B61D714" w14:textId="77777777" w:rsidR="000C047D" w:rsidRPr="00A26BA5" w:rsidRDefault="000C047D" w:rsidP="00A26BA5">
      <w:pPr>
        <w:rPr>
          <w:i/>
          <w:iCs/>
        </w:rPr>
        <w:sectPr w:rsidR="000C047D" w:rsidRPr="00A26BA5" w:rsidSect="00A26BA5">
          <w:type w:val="continuous"/>
          <w:pgSz w:w="11900" w:h="16840"/>
          <w:pgMar w:top="2257" w:right="1134" w:bottom="1134" w:left="1134" w:header="709" w:footer="709" w:gutter="0"/>
          <w:cols w:space="708"/>
          <w:docGrid w:linePitch="360"/>
        </w:sectPr>
      </w:pPr>
    </w:p>
    <w:p w14:paraId="0384ECEA" w14:textId="77777777" w:rsidR="00D70CD1" w:rsidRPr="009E1865" w:rsidRDefault="00D70CD1" w:rsidP="00D70CD1">
      <w:pPr>
        <w:spacing w:before="10680" w:after="144"/>
        <w:jc w:val="right"/>
        <w:rPr>
          <w:rFonts w:cs="GillSansMTPro-Bold"/>
          <w:b/>
          <w:bCs/>
        </w:rPr>
      </w:pPr>
      <w:r w:rsidRPr="009E1865">
        <w:rPr>
          <w:rFonts w:cs="GillSansMTPro-Bold"/>
          <w:b/>
          <w:bCs/>
          <w:sz w:val="28"/>
          <w:szCs w:val="28"/>
        </w:rPr>
        <w:lastRenderedPageBreak/>
        <w:t>Department of Communities Tasmania</w:t>
      </w:r>
      <w:r w:rsidRPr="009E1865">
        <w:rPr>
          <w:sz w:val="28"/>
          <w:szCs w:val="28"/>
        </w:rPr>
        <w:br/>
      </w:r>
      <w:r>
        <w:t>Communities, Sport and Recreation</w:t>
      </w:r>
    </w:p>
    <w:p w14:paraId="1D818DE6" w14:textId="77777777" w:rsidR="00D70CD1" w:rsidRPr="009E1865" w:rsidRDefault="00D70CD1" w:rsidP="00D70CD1">
      <w:pPr>
        <w:jc w:val="right"/>
      </w:pPr>
      <w:r w:rsidRPr="009E1865">
        <w:rPr>
          <w:rFonts w:cs="GillSansMTPro-Bold"/>
          <w:b/>
          <w:bCs/>
        </w:rPr>
        <w:t xml:space="preserve">Phone: </w:t>
      </w:r>
      <w:r w:rsidRPr="009E1865">
        <w:t xml:space="preserve">(03) </w:t>
      </w:r>
      <w:r>
        <w:t>6165 8388</w:t>
      </w:r>
      <w:r w:rsidRPr="009E1865">
        <w:br/>
      </w:r>
      <w:r w:rsidRPr="009E1865">
        <w:rPr>
          <w:rFonts w:cs="GillSansMTPro-Bold"/>
          <w:b/>
          <w:bCs/>
        </w:rPr>
        <w:t xml:space="preserve">Email: </w:t>
      </w:r>
      <w:r>
        <w:t>women</w:t>
      </w:r>
      <w:r w:rsidRPr="009E1865">
        <w:t>@communities.tas.gov.au</w:t>
      </w:r>
    </w:p>
    <w:p w14:paraId="0E2D6F93" w14:textId="77777777" w:rsidR="00D70CD1" w:rsidRDefault="006028EF" w:rsidP="00D70CD1">
      <w:pPr>
        <w:jc w:val="right"/>
        <w:rPr>
          <w:rStyle w:val="Hyperlink"/>
          <w:rFonts w:cs="GillSansMTPro-Bold"/>
          <w:b/>
          <w:bCs/>
          <w:sz w:val="28"/>
          <w:szCs w:val="28"/>
        </w:rPr>
      </w:pPr>
      <w:hyperlink r:id="rId19" w:history="1">
        <w:r w:rsidR="00D70CD1" w:rsidRPr="00FB1540">
          <w:rPr>
            <w:rStyle w:val="Hyperlink"/>
            <w:rFonts w:cs="GillSansMTPro-Bold"/>
            <w:b/>
            <w:bCs/>
            <w:sz w:val="28"/>
            <w:szCs w:val="28"/>
          </w:rPr>
          <w:t>www.women.tas.gov.au</w:t>
        </w:r>
      </w:hyperlink>
    </w:p>
    <w:p w14:paraId="001E04AB" w14:textId="77777777" w:rsidR="00A05FF5" w:rsidRPr="00DA5A1E" w:rsidRDefault="00A05FF5" w:rsidP="00AB66FF">
      <w:pPr>
        <w:jc w:val="right"/>
        <w:rPr>
          <w:rStyle w:val="FootnoteTextChar"/>
        </w:rPr>
      </w:pPr>
    </w:p>
    <w:sectPr w:rsidR="00A05FF5" w:rsidRPr="00DA5A1E" w:rsidSect="00A26BA5">
      <w:headerReference w:type="even" r:id="rId20"/>
      <w:headerReference w:type="default" r:id="rId21"/>
      <w:footerReference w:type="even" r:id="rId22"/>
      <w:footerReference w:type="default" r:id="rId23"/>
      <w:type w:val="continuous"/>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90BB94" w14:textId="77777777" w:rsidR="006028EF" w:rsidRDefault="006028EF" w:rsidP="00F420E2">
      <w:pPr>
        <w:spacing w:after="0" w:line="240" w:lineRule="auto"/>
      </w:pPr>
      <w:r>
        <w:separator/>
      </w:r>
    </w:p>
  </w:endnote>
  <w:endnote w:type="continuationSeparator" w:id="0">
    <w:p w14:paraId="3F85A1E8" w14:textId="77777777" w:rsidR="006028EF" w:rsidRDefault="006028EF" w:rsidP="00F42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Sans Light">
    <w:altName w:val="Century Gothic"/>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Times New Roman (Body CS)">
    <w:altName w:val="Times New Roman"/>
    <w:charset w:val="00"/>
    <w:family w:val="roman"/>
    <w:pitch w:val="default"/>
  </w:font>
  <w:font w:name="Times New Roman (Headings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SansMTPro-Bold">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1F495" w14:textId="77777777" w:rsidR="006B7810" w:rsidRPr="00F420E2" w:rsidRDefault="006B7810" w:rsidP="00F420E2">
    <w:pPr>
      <w:pStyle w:val="Footer"/>
      <w:jc w:val="left"/>
      <w:rPr>
        <w:rFonts w:cs="Times New Roman (Body CS)"/>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0DD62" w14:textId="77777777" w:rsidR="006B7810" w:rsidRDefault="006B7810">
    <w:pPr>
      <w:pStyle w:val="Footer"/>
    </w:pPr>
    <w:r w:rsidRPr="00DA5A1E">
      <w:t>REPORT</w:t>
    </w:r>
    <w:r w:rsidRPr="009E51B6">
      <w:t xml:space="preserve"> TITLE </w:t>
    </w:r>
    <w:r w:rsidRPr="00DA5A1E">
      <w:rPr>
        <w:sz w:val="22"/>
        <w:szCs w:val="22"/>
      </w:rPr>
      <w:t xml:space="preserve"> </w:t>
    </w:r>
    <w:r w:rsidRPr="00DA5A1E">
      <w:rPr>
        <w:color w:val="54427E" w:themeColor="background2"/>
        <w:sz w:val="22"/>
        <w:szCs w:val="22"/>
      </w:rPr>
      <w:t>|</w:t>
    </w:r>
    <w:r w:rsidRPr="009E51B6">
      <w:t xml:space="preserve">  </w:t>
    </w:r>
    <w:r w:rsidRPr="004A14EE">
      <w:rPr>
        <w:rStyle w:val="FootnoteTextChar"/>
        <w:sz w:val="18"/>
        <w:szCs w:val="18"/>
        <w:lang w:val="en-US"/>
      </w:rPr>
      <w:t xml:space="preserve">PAGE </w:t>
    </w:r>
    <w:r w:rsidRPr="004A14EE">
      <w:rPr>
        <w:rStyle w:val="FootnoteTextChar"/>
        <w:sz w:val="18"/>
        <w:szCs w:val="18"/>
        <w:lang w:val="en-US"/>
      </w:rPr>
      <w:fldChar w:fldCharType="begin"/>
    </w:r>
    <w:r w:rsidRPr="004A14EE">
      <w:rPr>
        <w:rStyle w:val="FootnoteTextChar"/>
        <w:sz w:val="18"/>
        <w:szCs w:val="18"/>
        <w:lang w:val="en-US"/>
      </w:rPr>
      <w:instrText xml:space="preserve"> PAGE </w:instrText>
    </w:r>
    <w:r w:rsidRPr="004A14EE">
      <w:rPr>
        <w:rStyle w:val="FootnoteTextChar"/>
        <w:sz w:val="18"/>
        <w:szCs w:val="18"/>
      </w:rPr>
      <w:fldChar w:fldCharType="separate"/>
    </w:r>
    <w:r w:rsidRPr="004A14EE">
      <w:rPr>
        <w:rStyle w:val="FootnoteTextChar"/>
        <w:sz w:val="18"/>
        <w:szCs w:val="18"/>
      </w:rPr>
      <w:t>1</w:t>
    </w:r>
    <w:r w:rsidRPr="004A14EE">
      <w:rPr>
        <w:rStyle w:val="FootnoteTextChar"/>
        <w:sz w:val="18"/>
        <w:szCs w:val="18"/>
        <w:lang w:val="en-US"/>
      </w:rPr>
      <w:fldChar w:fldCharType="end"/>
    </w:r>
    <w:r w:rsidRPr="004A14EE">
      <w:rPr>
        <w:rStyle w:val="FootnoteTextChar"/>
        <w:sz w:val="18"/>
        <w:szCs w:val="18"/>
        <w:lang w:val="en-US"/>
      </w:rPr>
      <w:t xml:space="preserve"> of </w:t>
    </w:r>
    <w:r w:rsidRPr="004A14EE">
      <w:rPr>
        <w:rStyle w:val="FootnoteTextChar"/>
        <w:sz w:val="18"/>
        <w:szCs w:val="18"/>
        <w:lang w:val="en-US"/>
      </w:rPr>
      <w:fldChar w:fldCharType="begin"/>
    </w:r>
    <w:r w:rsidRPr="004A14EE">
      <w:rPr>
        <w:rStyle w:val="FootnoteTextChar"/>
        <w:sz w:val="18"/>
        <w:szCs w:val="18"/>
        <w:lang w:val="en-US"/>
      </w:rPr>
      <w:instrText xml:space="preserve"> NUMPAGES </w:instrText>
    </w:r>
    <w:r w:rsidRPr="004A14EE">
      <w:rPr>
        <w:rStyle w:val="FootnoteTextChar"/>
        <w:sz w:val="18"/>
        <w:szCs w:val="18"/>
      </w:rPr>
      <w:fldChar w:fldCharType="separate"/>
    </w:r>
    <w:r w:rsidRPr="004A14EE">
      <w:rPr>
        <w:rStyle w:val="FootnoteTextChar"/>
        <w:sz w:val="18"/>
        <w:szCs w:val="18"/>
      </w:rPr>
      <w:t>1</w:t>
    </w:r>
    <w:r w:rsidRPr="004A14EE">
      <w:rPr>
        <w:rStyle w:val="FootnoteTextChar"/>
        <w:sz w:val="18"/>
        <w:szCs w:val="18"/>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681A9" w14:textId="77777777" w:rsidR="006B7810" w:rsidRPr="004F4491" w:rsidRDefault="006B7810" w:rsidP="002B144A">
    <w:pPr>
      <w:pStyle w:val="TasGovDepartmentName"/>
      <w:ind w:left="-567"/>
    </w:pPr>
    <w:r>
      <w:t>Department of Communities Tasmania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066BB" w14:textId="21298BFE" w:rsidR="006B7810" w:rsidRPr="00F420E2" w:rsidRDefault="006B7810" w:rsidP="00F420E2">
    <w:pPr>
      <w:pStyle w:val="Footer"/>
      <w:jc w:val="left"/>
      <w:rPr>
        <w:rFonts w:cs="Times New Roman (Body CS)"/>
        <w:lang w:val="en-US"/>
      </w:rPr>
    </w:pPr>
    <w:r w:rsidRPr="004A14EE">
      <w:rPr>
        <w:rStyle w:val="FootnoteTextChar"/>
        <w:sz w:val="18"/>
        <w:szCs w:val="18"/>
        <w:lang w:val="en-US"/>
      </w:rPr>
      <w:t xml:space="preserve">PAGE </w:t>
    </w:r>
    <w:r w:rsidRPr="004A14EE">
      <w:rPr>
        <w:rStyle w:val="FootnoteTextChar"/>
        <w:sz w:val="18"/>
        <w:szCs w:val="18"/>
        <w:lang w:val="en-US"/>
      </w:rPr>
      <w:fldChar w:fldCharType="begin"/>
    </w:r>
    <w:r w:rsidRPr="004A14EE">
      <w:rPr>
        <w:rStyle w:val="FootnoteTextChar"/>
        <w:sz w:val="18"/>
        <w:szCs w:val="18"/>
        <w:lang w:val="en-US"/>
      </w:rPr>
      <w:instrText xml:space="preserve"> PAGE </w:instrText>
    </w:r>
    <w:r w:rsidRPr="004A14EE">
      <w:rPr>
        <w:rStyle w:val="FootnoteTextChar"/>
        <w:sz w:val="18"/>
        <w:szCs w:val="18"/>
      </w:rPr>
      <w:fldChar w:fldCharType="separate"/>
    </w:r>
    <w:r w:rsidR="0073432C">
      <w:rPr>
        <w:rStyle w:val="FootnoteTextChar"/>
        <w:noProof/>
        <w:sz w:val="18"/>
        <w:szCs w:val="18"/>
        <w:lang w:val="en-US"/>
      </w:rPr>
      <w:t>8</w:t>
    </w:r>
    <w:r w:rsidRPr="004A14EE">
      <w:rPr>
        <w:rStyle w:val="FootnoteTextChar"/>
        <w:sz w:val="18"/>
        <w:szCs w:val="18"/>
        <w:lang w:val="en-US"/>
      </w:rPr>
      <w:fldChar w:fldCharType="end"/>
    </w:r>
    <w:r w:rsidRPr="004A14EE">
      <w:rPr>
        <w:rStyle w:val="FootnoteTextChar"/>
        <w:sz w:val="18"/>
        <w:szCs w:val="18"/>
        <w:lang w:val="en-US"/>
      </w:rPr>
      <w:t xml:space="preserve"> of </w:t>
    </w:r>
    <w:r w:rsidRPr="004A14EE">
      <w:rPr>
        <w:rStyle w:val="FootnoteTextChar"/>
        <w:sz w:val="18"/>
        <w:szCs w:val="18"/>
        <w:lang w:val="en-US"/>
      </w:rPr>
      <w:fldChar w:fldCharType="begin"/>
    </w:r>
    <w:r w:rsidRPr="004A14EE">
      <w:rPr>
        <w:rStyle w:val="FootnoteTextChar"/>
        <w:sz w:val="18"/>
        <w:szCs w:val="18"/>
        <w:lang w:val="en-US"/>
      </w:rPr>
      <w:instrText xml:space="preserve"> NUMPAGES </w:instrText>
    </w:r>
    <w:r w:rsidRPr="004A14EE">
      <w:rPr>
        <w:rStyle w:val="FootnoteTextChar"/>
        <w:sz w:val="18"/>
        <w:szCs w:val="18"/>
      </w:rPr>
      <w:fldChar w:fldCharType="separate"/>
    </w:r>
    <w:r w:rsidR="0073432C">
      <w:rPr>
        <w:rStyle w:val="FootnoteTextChar"/>
        <w:noProof/>
        <w:sz w:val="18"/>
        <w:szCs w:val="18"/>
        <w:lang w:val="en-US"/>
      </w:rPr>
      <w:t>10</w:t>
    </w:r>
    <w:r w:rsidRPr="004A14EE">
      <w:rPr>
        <w:rStyle w:val="FootnoteTextChar"/>
        <w:sz w:val="18"/>
        <w:szCs w:val="18"/>
        <w:lang w:val="en-US"/>
      </w:rPr>
      <w:fldChar w:fldCharType="end"/>
    </w:r>
    <w:r w:rsidRPr="00DA5A1E">
      <w:rPr>
        <w:sz w:val="22"/>
        <w:szCs w:val="22"/>
      </w:rPr>
      <w:t xml:space="preserve"> </w:t>
    </w:r>
    <w:r>
      <w:rPr>
        <w:sz w:val="22"/>
        <w:szCs w:val="22"/>
      </w:rPr>
      <w:t xml:space="preserve"> </w:t>
    </w:r>
    <w:r w:rsidRPr="00DA5A1E">
      <w:rPr>
        <w:color w:val="54427E" w:themeColor="background2"/>
        <w:sz w:val="22"/>
        <w:szCs w:val="22"/>
      </w:rPr>
      <w:t>|</w:t>
    </w:r>
    <w:r w:rsidRPr="009E51B6">
      <w:t xml:space="preserve">  </w:t>
    </w:r>
    <w:r w:rsidR="007E497C">
      <w:t>Women on Boards 2015-2020 Annual Report 2020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FE575" w14:textId="77777777" w:rsidR="006B7810" w:rsidRDefault="006B7810">
    <w:pPr>
      <w:pStyle w:val="Footer"/>
    </w:pPr>
    <w:r>
      <w:t>Women on Boards 2015-2020 Annual Report 2020</w:t>
    </w:r>
    <w:r w:rsidRPr="00DA5A1E">
      <w:rPr>
        <w:sz w:val="22"/>
        <w:szCs w:val="22"/>
      </w:rPr>
      <w:t xml:space="preserve"> </w:t>
    </w:r>
    <w:r w:rsidRPr="00DA5A1E">
      <w:rPr>
        <w:color w:val="54427E" w:themeColor="background2"/>
        <w:sz w:val="22"/>
        <w:szCs w:val="22"/>
      </w:rPr>
      <w:t>|</w:t>
    </w:r>
    <w:r w:rsidRPr="009E51B6">
      <w:t xml:space="preserve"> </w:t>
    </w:r>
    <w:r w:rsidRPr="004A14EE">
      <w:rPr>
        <w:rStyle w:val="FootnoteTextChar"/>
        <w:sz w:val="18"/>
        <w:szCs w:val="18"/>
        <w:lang w:val="en-US"/>
      </w:rPr>
      <w:t xml:space="preserve">PAGE </w:t>
    </w:r>
    <w:r w:rsidRPr="004A14EE">
      <w:rPr>
        <w:rStyle w:val="FootnoteTextChar"/>
        <w:sz w:val="18"/>
        <w:szCs w:val="18"/>
        <w:lang w:val="en-US"/>
      </w:rPr>
      <w:fldChar w:fldCharType="begin"/>
    </w:r>
    <w:r w:rsidRPr="004A14EE">
      <w:rPr>
        <w:rStyle w:val="FootnoteTextChar"/>
        <w:sz w:val="18"/>
        <w:szCs w:val="18"/>
        <w:lang w:val="en-US"/>
      </w:rPr>
      <w:instrText xml:space="preserve"> PAGE </w:instrText>
    </w:r>
    <w:r w:rsidRPr="004A14EE">
      <w:rPr>
        <w:rStyle w:val="FootnoteTextChar"/>
        <w:sz w:val="18"/>
        <w:szCs w:val="18"/>
      </w:rPr>
      <w:fldChar w:fldCharType="separate"/>
    </w:r>
    <w:r w:rsidR="0073432C">
      <w:rPr>
        <w:rStyle w:val="FootnoteTextChar"/>
        <w:noProof/>
        <w:sz w:val="18"/>
        <w:szCs w:val="18"/>
        <w:lang w:val="en-US"/>
      </w:rPr>
      <w:t>9</w:t>
    </w:r>
    <w:r w:rsidRPr="004A14EE">
      <w:rPr>
        <w:rStyle w:val="FootnoteTextChar"/>
        <w:sz w:val="18"/>
        <w:szCs w:val="18"/>
        <w:lang w:val="en-US"/>
      </w:rPr>
      <w:fldChar w:fldCharType="end"/>
    </w:r>
    <w:r w:rsidRPr="004A14EE">
      <w:rPr>
        <w:rStyle w:val="FootnoteTextChar"/>
        <w:sz w:val="18"/>
        <w:szCs w:val="18"/>
        <w:lang w:val="en-US"/>
      </w:rPr>
      <w:t xml:space="preserve"> of </w:t>
    </w:r>
    <w:r w:rsidRPr="004A14EE">
      <w:rPr>
        <w:rStyle w:val="FootnoteTextChar"/>
        <w:sz w:val="18"/>
        <w:szCs w:val="18"/>
        <w:lang w:val="en-US"/>
      </w:rPr>
      <w:fldChar w:fldCharType="begin"/>
    </w:r>
    <w:r w:rsidRPr="004A14EE">
      <w:rPr>
        <w:rStyle w:val="FootnoteTextChar"/>
        <w:sz w:val="18"/>
        <w:szCs w:val="18"/>
        <w:lang w:val="en-US"/>
      </w:rPr>
      <w:instrText xml:space="preserve"> NUMPAGES </w:instrText>
    </w:r>
    <w:r w:rsidRPr="004A14EE">
      <w:rPr>
        <w:rStyle w:val="FootnoteTextChar"/>
        <w:sz w:val="18"/>
        <w:szCs w:val="18"/>
      </w:rPr>
      <w:fldChar w:fldCharType="separate"/>
    </w:r>
    <w:r w:rsidR="0073432C">
      <w:rPr>
        <w:rStyle w:val="FootnoteTextChar"/>
        <w:noProof/>
        <w:sz w:val="18"/>
        <w:szCs w:val="18"/>
        <w:lang w:val="en-US"/>
      </w:rPr>
      <w:t>10</w:t>
    </w:r>
    <w:r w:rsidRPr="004A14EE">
      <w:rPr>
        <w:rStyle w:val="FootnoteTextChar"/>
        <w:sz w:val="18"/>
        <w:szCs w:val="18"/>
        <w:lang w:val="en-U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D776E" w14:textId="77777777" w:rsidR="006B7810" w:rsidRPr="00F420E2" w:rsidRDefault="006B7810" w:rsidP="00F420E2">
    <w:pPr>
      <w:pStyle w:val="Footer"/>
      <w:jc w:val="left"/>
      <w:rPr>
        <w:rFonts w:cs="Times New Roman (Body CS)"/>
        <w:lang w:val="en-US"/>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28303" w14:textId="77777777" w:rsidR="006B7810" w:rsidRDefault="006B78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B8E72F" w14:textId="77777777" w:rsidR="006028EF" w:rsidRDefault="006028EF" w:rsidP="00F420E2">
      <w:pPr>
        <w:spacing w:after="0" w:line="240" w:lineRule="auto"/>
      </w:pPr>
      <w:r>
        <w:separator/>
      </w:r>
    </w:p>
  </w:footnote>
  <w:footnote w:type="continuationSeparator" w:id="0">
    <w:p w14:paraId="70737E49" w14:textId="77777777" w:rsidR="006028EF" w:rsidRDefault="006028EF" w:rsidP="00F420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E9A53" w14:textId="77777777" w:rsidR="006B7810" w:rsidRDefault="006B7810">
    <w:pPr>
      <w:pStyle w:val="Header"/>
    </w:pPr>
    <w:r>
      <w:rPr>
        <w:noProof/>
        <w:lang w:eastAsia="en-AU"/>
      </w:rPr>
      <w:drawing>
        <wp:anchor distT="0" distB="0" distL="114300" distR="114300" simplePos="0" relativeHeight="251659264" behindDoc="0" locked="0" layoutInCell="1" allowOverlap="1" wp14:anchorId="1F9AFC64" wp14:editId="17D15881">
          <wp:simplePos x="0" y="0"/>
          <wp:positionH relativeFrom="column">
            <wp:posOffset>4967111</wp:posOffset>
          </wp:positionH>
          <wp:positionV relativeFrom="paragraph">
            <wp:posOffset>-576368</wp:posOffset>
          </wp:positionV>
          <wp:extent cx="1993900" cy="1485900"/>
          <wp:effectExtent l="0" t="0" r="0" b="0"/>
          <wp:wrapNone/>
          <wp:docPr id="7" name="Picture 7"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apes_TopCorner.png"/>
                  <pic:cNvPicPr/>
                </pic:nvPicPr>
                <pic:blipFill>
                  <a:blip r:embed="rId1">
                    <a:extLst>
                      <a:ext uri="{28A0092B-C50C-407E-A947-70E740481C1C}">
                        <a14:useLocalDpi xmlns:a14="http://schemas.microsoft.com/office/drawing/2010/main" val="0"/>
                      </a:ext>
                    </a:extLst>
                  </a:blip>
                  <a:stretch>
                    <a:fillRect/>
                  </a:stretch>
                </pic:blipFill>
                <pic:spPr>
                  <a:xfrm>
                    <a:off x="0" y="0"/>
                    <a:ext cx="1993900" cy="14859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4671B" w14:textId="77777777" w:rsidR="006B7810" w:rsidRDefault="006B7810">
    <w:pPr>
      <w:pStyle w:val="Header"/>
    </w:pPr>
    <w:r>
      <w:rPr>
        <w:noProof/>
        <w:lang w:eastAsia="en-AU"/>
      </w:rPr>
      <w:drawing>
        <wp:anchor distT="0" distB="0" distL="114300" distR="114300" simplePos="0" relativeHeight="251664384" behindDoc="1" locked="1" layoutInCell="1" allowOverlap="1" wp14:anchorId="553D0DFA" wp14:editId="224E03BE">
          <wp:simplePos x="0" y="0"/>
          <wp:positionH relativeFrom="page">
            <wp:align>left</wp:align>
          </wp:positionH>
          <wp:positionV relativeFrom="page">
            <wp:align>top</wp:align>
          </wp:positionV>
          <wp:extent cx="7552055" cy="10674350"/>
          <wp:effectExtent l="0" t="0" r="0" b="0"/>
          <wp:wrapNone/>
          <wp:docPr id="8" name="Picture 8" descr="Decorative background image including Tasmanian Government logo." title="Tasmanian Government Logo and background ima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C-Orange-.png"/>
                  <pic:cNvPicPr/>
                </pic:nvPicPr>
                <pic:blipFill>
                  <a:blip r:embed="rId1">
                    <a:extLst>
                      <a:ext uri="{28A0092B-C50C-407E-A947-70E740481C1C}">
                        <a14:useLocalDpi xmlns:a14="http://schemas.microsoft.com/office/drawing/2010/main" val="0"/>
                      </a:ext>
                    </a:extLst>
                  </a:blip>
                  <a:stretch>
                    <a:fillRect/>
                  </a:stretch>
                </pic:blipFill>
                <pic:spPr>
                  <a:xfrm>
                    <a:off x="0" y="0"/>
                    <a:ext cx="7552439" cy="1067496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DBD2B" w14:textId="77777777" w:rsidR="006B7810" w:rsidRDefault="006B781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A7E9C" w14:textId="77777777" w:rsidR="006B7810" w:rsidRDefault="006B7810">
    <w:pPr>
      <w:pStyle w:val="Header"/>
    </w:pPr>
    <w:r>
      <w:rPr>
        <w:noProof/>
        <w:lang w:eastAsia="en-AU"/>
      </w:rPr>
      <w:drawing>
        <wp:anchor distT="0" distB="0" distL="114300" distR="114300" simplePos="0" relativeHeight="251659776" behindDoc="0" locked="0" layoutInCell="1" allowOverlap="1" wp14:anchorId="4AA296A1" wp14:editId="5A797361">
          <wp:simplePos x="0" y="0"/>
          <wp:positionH relativeFrom="column">
            <wp:posOffset>4961255</wp:posOffset>
          </wp:positionH>
          <wp:positionV relativeFrom="paragraph">
            <wp:posOffset>-553584</wp:posOffset>
          </wp:positionV>
          <wp:extent cx="1993900" cy="1480820"/>
          <wp:effectExtent l="0" t="0" r="0" b="5080"/>
          <wp:wrapNone/>
          <wp:docPr id="5" name="Picture 5"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apes_TopCorner.png"/>
                  <pic:cNvPicPr/>
                </pic:nvPicPr>
                <pic:blipFill>
                  <a:blip r:embed="rId1">
                    <a:extLst>
                      <a:ext uri="{28A0092B-C50C-407E-A947-70E740481C1C}">
                        <a14:useLocalDpi xmlns:a14="http://schemas.microsoft.com/office/drawing/2010/main" val="0"/>
                      </a:ext>
                    </a:extLst>
                  </a:blip>
                  <a:stretch>
                    <a:fillRect/>
                  </a:stretch>
                </pic:blipFill>
                <pic:spPr>
                  <a:xfrm>
                    <a:off x="0" y="0"/>
                    <a:ext cx="1993900" cy="1480820"/>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29D85" w14:textId="77777777" w:rsidR="006B7810" w:rsidRPr="007478C1" w:rsidRDefault="006B7810" w:rsidP="007478C1">
    <w:pPr>
      <w:pStyle w:val="Header"/>
    </w:pPr>
    <w:r>
      <w:rPr>
        <w:noProof/>
        <w:lang w:eastAsia="en-AU"/>
      </w:rPr>
      <w:drawing>
        <wp:anchor distT="0" distB="0" distL="114300" distR="114300" simplePos="0" relativeHeight="251660800" behindDoc="1" locked="1" layoutInCell="1" allowOverlap="1" wp14:anchorId="56FDB3E2" wp14:editId="5DEABA85">
          <wp:simplePos x="0" y="0"/>
          <wp:positionH relativeFrom="page">
            <wp:align>left</wp:align>
          </wp:positionH>
          <wp:positionV relativeFrom="page">
            <wp:align>top</wp:align>
          </wp:positionV>
          <wp:extent cx="7552054" cy="10674349"/>
          <wp:effectExtent l="0" t="0" r="5080" b="0"/>
          <wp:wrapNone/>
          <wp:docPr id="2" name="Picture 2" title="Tasman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Orange-8.png"/>
                  <pic:cNvPicPr/>
                </pic:nvPicPr>
                <pic:blipFill>
                  <a:blip r:embed="rId1">
                    <a:extLst>
                      <a:ext uri="{28A0092B-C50C-407E-A947-70E740481C1C}">
                        <a14:useLocalDpi xmlns:a14="http://schemas.microsoft.com/office/drawing/2010/main" val="0"/>
                      </a:ext>
                    </a:extLst>
                  </a:blip>
                  <a:stretch>
                    <a:fillRect/>
                  </a:stretch>
                </pic:blipFill>
                <pic:spPr>
                  <a:xfrm>
                    <a:off x="0" y="0"/>
                    <a:ext cx="7552440" cy="10674961"/>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1CDC1" w14:textId="77777777" w:rsidR="006B7810" w:rsidRPr="00A05FF5" w:rsidRDefault="006B7810" w:rsidP="00A05F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626AC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07A45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D9A91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43A82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5D494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980F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DCA5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4EA50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AA05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4D2BB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5556AF"/>
    <w:multiLevelType w:val="hybridMultilevel"/>
    <w:tmpl w:val="859AF3AA"/>
    <w:lvl w:ilvl="0" w:tplc="0C09000F">
      <w:start w:val="1"/>
      <w:numFmt w:val="decimal"/>
      <w:lvlText w:val="%1."/>
      <w:lvlJc w:val="left"/>
      <w:pPr>
        <w:ind w:left="502" w:hanging="360"/>
      </w:p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1" w15:restartNumberingAfterBreak="0">
    <w:nsid w:val="235A5F7D"/>
    <w:multiLevelType w:val="hybridMultilevel"/>
    <w:tmpl w:val="EE5E2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B77EA9"/>
    <w:multiLevelType w:val="hybridMultilevel"/>
    <w:tmpl w:val="F23A2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A8B0951"/>
    <w:multiLevelType w:val="hybridMultilevel"/>
    <w:tmpl w:val="52AE7324"/>
    <w:lvl w:ilvl="0" w:tplc="E07CB0C2">
      <w:numFmt w:val="bullet"/>
      <w:lvlText w:val="-"/>
      <w:lvlJc w:val="left"/>
      <w:pPr>
        <w:ind w:left="720" w:hanging="360"/>
      </w:pPr>
      <w:rPr>
        <w:rFonts w:ascii="GillSans Light" w:eastAsia="Cambria" w:hAnsi="GillSans Ligh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C4C6666"/>
    <w:multiLevelType w:val="hybridMultilevel"/>
    <w:tmpl w:val="42004D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4F5B8F"/>
    <w:multiLevelType w:val="hybridMultilevel"/>
    <w:tmpl w:val="77A6A6D8"/>
    <w:lvl w:ilvl="0" w:tplc="2A0C9028">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
  </w:num>
  <w:num w:numId="4">
    <w:abstractNumId w:val="2"/>
  </w:num>
  <w:num w:numId="5">
    <w:abstractNumId w:val="3"/>
  </w:num>
  <w:num w:numId="6">
    <w:abstractNumId w:val="8"/>
  </w:num>
  <w:num w:numId="7">
    <w:abstractNumId w:val="4"/>
  </w:num>
  <w:num w:numId="8">
    <w:abstractNumId w:val="5"/>
  </w:num>
  <w:num w:numId="9">
    <w:abstractNumId w:val="6"/>
  </w:num>
  <w:num w:numId="10">
    <w:abstractNumId w:val="7"/>
  </w:num>
  <w:num w:numId="11">
    <w:abstractNumId w:val="9"/>
  </w:num>
  <w:num w:numId="12">
    <w:abstractNumId w:val="14"/>
  </w:num>
  <w:num w:numId="13">
    <w:abstractNumId w:val="15"/>
  </w:num>
  <w:num w:numId="14">
    <w:abstractNumId w:val="10"/>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6E49"/>
    <w:rsid w:val="000158A7"/>
    <w:rsid w:val="0001594D"/>
    <w:rsid w:val="00022008"/>
    <w:rsid w:val="00026BB4"/>
    <w:rsid w:val="00033AA3"/>
    <w:rsid w:val="00067855"/>
    <w:rsid w:val="000705D2"/>
    <w:rsid w:val="00090F2A"/>
    <w:rsid w:val="000C047D"/>
    <w:rsid w:val="000C3DA0"/>
    <w:rsid w:val="000D73E4"/>
    <w:rsid w:val="000E5162"/>
    <w:rsid w:val="001A6F44"/>
    <w:rsid w:val="001B46F1"/>
    <w:rsid w:val="001E33BC"/>
    <w:rsid w:val="001F0F9B"/>
    <w:rsid w:val="001F47BB"/>
    <w:rsid w:val="002210D7"/>
    <w:rsid w:val="0026127B"/>
    <w:rsid w:val="002A5172"/>
    <w:rsid w:val="002B144A"/>
    <w:rsid w:val="002C0116"/>
    <w:rsid w:val="002D72E4"/>
    <w:rsid w:val="002F4E76"/>
    <w:rsid w:val="0030464B"/>
    <w:rsid w:val="00360C35"/>
    <w:rsid w:val="00365B29"/>
    <w:rsid w:val="00374075"/>
    <w:rsid w:val="00412905"/>
    <w:rsid w:val="00430AC4"/>
    <w:rsid w:val="00436F63"/>
    <w:rsid w:val="004411AC"/>
    <w:rsid w:val="0045194F"/>
    <w:rsid w:val="004671AC"/>
    <w:rsid w:val="004A14EE"/>
    <w:rsid w:val="004B3343"/>
    <w:rsid w:val="004D4AA6"/>
    <w:rsid w:val="004F4491"/>
    <w:rsid w:val="004F797A"/>
    <w:rsid w:val="00524F30"/>
    <w:rsid w:val="00562084"/>
    <w:rsid w:val="0058698F"/>
    <w:rsid w:val="00592103"/>
    <w:rsid w:val="0059388C"/>
    <w:rsid w:val="005C0E7C"/>
    <w:rsid w:val="005F0245"/>
    <w:rsid w:val="005F02A4"/>
    <w:rsid w:val="006028EF"/>
    <w:rsid w:val="006043D9"/>
    <w:rsid w:val="00620B2E"/>
    <w:rsid w:val="00654039"/>
    <w:rsid w:val="00671C5D"/>
    <w:rsid w:val="00682B06"/>
    <w:rsid w:val="006A0F45"/>
    <w:rsid w:val="006A1D63"/>
    <w:rsid w:val="006B7810"/>
    <w:rsid w:val="006C771A"/>
    <w:rsid w:val="006D31AA"/>
    <w:rsid w:val="006F76A1"/>
    <w:rsid w:val="00724132"/>
    <w:rsid w:val="0073432C"/>
    <w:rsid w:val="007478C1"/>
    <w:rsid w:val="0075607E"/>
    <w:rsid w:val="00772DC0"/>
    <w:rsid w:val="007A158D"/>
    <w:rsid w:val="007C1C2D"/>
    <w:rsid w:val="007C6E49"/>
    <w:rsid w:val="007C7FAE"/>
    <w:rsid w:val="007E497C"/>
    <w:rsid w:val="00810575"/>
    <w:rsid w:val="00874C8A"/>
    <w:rsid w:val="00885721"/>
    <w:rsid w:val="00891092"/>
    <w:rsid w:val="008A0C04"/>
    <w:rsid w:val="008B03F0"/>
    <w:rsid w:val="008D0D52"/>
    <w:rsid w:val="008D2FB8"/>
    <w:rsid w:val="008E4732"/>
    <w:rsid w:val="008F4C51"/>
    <w:rsid w:val="00912EDC"/>
    <w:rsid w:val="0091615A"/>
    <w:rsid w:val="009259E8"/>
    <w:rsid w:val="00936443"/>
    <w:rsid w:val="00962F1F"/>
    <w:rsid w:val="00966848"/>
    <w:rsid w:val="0098055F"/>
    <w:rsid w:val="009A2720"/>
    <w:rsid w:val="009B09A0"/>
    <w:rsid w:val="009D1E6D"/>
    <w:rsid w:val="009F4FA7"/>
    <w:rsid w:val="00A05FF5"/>
    <w:rsid w:val="00A1249A"/>
    <w:rsid w:val="00A26BA5"/>
    <w:rsid w:val="00A369FB"/>
    <w:rsid w:val="00A47A78"/>
    <w:rsid w:val="00A62814"/>
    <w:rsid w:val="00AA1E40"/>
    <w:rsid w:val="00AA6DBD"/>
    <w:rsid w:val="00AB66FF"/>
    <w:rsid w:val="00B231B2"/>
    <w:rsid w:val="00B25BF0"/>
    <w:rsid w:val="00B3565A"/>
    <w:rsid w:val="00B41C3A"/>
    <w:rsid w:val="00B44A72"/>
    <w:rsid w:val="00B97B76"/>
    <w:rsid w:val="00BA2336"/>
    <w:rsid w:val="00BD4E53"/>
    <w:rsid w:val="00BE6603"/>
    <w:rsid w:val="00C22E7E"/>
    <w:rsid w:val="00C30576"/>
    <w:rsid w:val="00C469FB"/>
    <w:rsid w:val="00C6332D"/>
    <w:rsid w:val="00CB2AB1"/>
    <w:rsid w:val="00CD13C8"/>
    <w:rsid w:val="00CE2BFE"/>
    <w:rsid w:val="00D44273"/>
    <w:rsid w:val="00D508A4"/>
    <w:rsid w:val="00D62C79"/>
    <w:rsid w:val="00D70CD1"/>
    <w:rsid w:val="00DA5474"/>
    <w:rsid w:val="00DA5A1E"/>
    <w:rsid w:val="00DF2A9A"/>
    <w:rsid w:val="00E02477"/>
    <w:rsid w:val="00E26C5C"/>
    <w:rsid w:val="00E40C70"/>
    <w:rsid w:val="00E61D4D"/>
    <w:rsid w:val="00EA41C4"/>
    <w:rsid w:val="00EA58C4"/>
    <w:rsid w:val="00F06715"/>
    <w:rsid w:val="00F13EC8"/>
    <w:rsid w:val="00F420E2"/>
    <w:rsid w:val="00F67123"/>
    <w:rsid w:val="00FB186D"/>
    <w:rsid w:val="00FE39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4C48BA"/>
  <w14:defaultImageDpi w14:val="32767"/>
  <w15:docId w15:val="{7B9B594F-780D-416D-A65B-DE6934633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4EE"/>
    <w:pPr>
      <w:spacing w:after="140" w:line="300" w:lineRule="exact"/>
    </w:pPr>
    <w:rPr>
      <w:rFonts w:cs="Times New Roman (Body CS)"/>
      <w:sz w:val="22"/>
      <w:lang w:val="en-AU"/>
    </w:rPr>
  </w:style>
  <w:style w:type="paragraph" w:styleId="Heading1">
    <w:name w:val="heading 1"/>
    <w:basedOn w:val="Normal"/>
    <w:next w:val="Normal"/>
    <w:link w:val="Heading1Char"/>
    <w:uiPriority w:val="9"/>
    <w:qFormat/>
    <w:rsid w:val="00AA6DBD"/>
    <w:pPr>
      <w:keepNext/>
      <w:keepLines/>
      <w:spacing w:before="280" w:after="200" w:line="240" w:lineRule="auto"/>
      <w:contextualSpacing/>
      <w:outlineLvl w:val="0"/>
    </w:pPr>
    <w:rPr>
      <w:rFonts w:asciiTheme="majorHAnsi" w:eastAsiaTheme="majorEastAsia" w:hAnsiTheme="majorHAnsi" w:cstheme="majorBidi"/>
      <w:color w:val="000000" w:themeColor="text1"/>
      <w:sz w:val="56"/>
      <w:szCs w:val="32"/>
    </w:rPr>
  </w:style>
  <w:style w:type="paragraph" w:styleId="Heading2">
    <w:name w:val="heading 2"/>
    <w:basedOn w:val="Normal"/>
    <w:next w:val="Normal"/>
    <w:link w:val="Heading2Char"/>
    <w:uiPriority w:val="9"/>
    <w:unhideWhenUsed/>
    <w:qFormat/>
    <w:rsid w:val="00AA6DBD"/>
    <w:pPr>
      <w:keepNext/>
      <w:keepLines/>
      <w:spacing w:before="280" w:line="240" w:lineRule="auto"/>
      <w:contextualSpacing/>
      <w:outlineLvl w:val="1"/>
    </w:pPr>
    <w:rPr>
      <w:rFonts w:asciiTheme="majorHAnsi" w:eastAsiaTheme="majorEastAsia" w:hAnsiTheme="majorHAnsi" w:cstheme="majorBidi"/>
      <w:b/>
      <w:color w:val="70004B" w:themeColor="text2"/>
      <w:sz w:val="40"/>
      <w:szCs w:val="26"/>
    </w:rPr>
  </w:style>
  <w:style w:type="paragraph" w:styleId="Heading3">
    <w:name w:val="heading 3"/>
    <w:basedOn w:val="Normal"/>
    <w:next w:val="Normal"/>
    <w:link w:val="Heading3Char"/>
    <w:uiPriority w:val="9"/>
    <w:unhideWhenUsed/>
    <w:qFormat/>
    <w:rsid w:val="00AA6DBD"/>
    <w:pPr>
      <w:keepNext/>
      <w:keepLines/>
      <w:spacing w:before="280" w:line="240" w:lineRule="auto"/>
      <w:outlineLvl w:val="2"/>
    </w:pPr>
    <w:rPr>
      <w:rFonts w:asciiTheme="majorHAnsi" w:eastAsiaTheme="majorEastAsia" w:hAnsiTheme="majorHAnsi" w:cstheme="majorBidi"/>
      <w:b/>
      <w:color w:val="70004B" w:themeColor="text2"/>
      <w:sz w:val="32"/>
    </w:rPr>
  </w:style>
  <w:style w:type="paragraph" w:styleId="Heading4">
    <w:name w:val="heading 4"/>
    <w:basedOn w:val="Normal"/>
    <w:next w:val="Normal"/>
    <w:link w:val="Heading4Char"/>
    <w:uiPriority w:val="9"/>
    <w:unhideWhenUsed/>
    <w:qFormat/>
    <w:rsid w:val="00AA6DBD"/>
    <w:pPr>
      <w:keepNext/>
      <w:keepLines/>
      <w:spacing w:before="280" w:line="240" w:lineRule="auto"/>
      <w:outlineLvl w:val="3"/>
    </w:pPr>
    <w:rPr>
      <w:rFonts w:asciiTheme="majorHAnsi" w:eastAsiaTheme="majorEastAsia" w:hAnsiTheme="majorHAnsi" w:cs="Times New Roman (Headings CS)"/>
      <w:b/>
      <w:iCs/>
      <w:color w:val="000000" w:themeColor="text1"/>
      <w:sz w:val="28"/>
    </w:rPr>
  </w:style>
  <w:style w:type="paragraph" w:styleId="Heading5">
    <w:name w:val="heading 5"/>
    <w:basedOn w:val="Normal"/>
    <w:next w:val="Normal"/>
    <w:link w:val="Heading5Char"/>
    <w:uiPriority w:val="9"/>
    <w:unhideWhenUsed/>
    <w:qFormat/>
    <w:rsid w:val="00AA6DBD"/>
    <w:pPr>
      <w:keepNext/>
      <w:keepLines/>
      <w:spacing w:before="140" w:line="240" w:lineRule="auto"/>
      <w:outlineLvl w:val="4"/>
    </w:pPr>
    <w:rPr>
      <w:rFonts w:asciiTheme="majorHAnsi" w:eastAsiaTheme="majorEastAsia" w:hAnsiTheme="majorHAnsi" w:cstheme="majorBidi"/>
      <w:b/>
      <w:i/>
      <w:color w:val="000000" w:themeColor="text1"/>
      <w:sz w:val="24"/>
    </w:rPr>
  </w:style>
  <w:style w:type="paragraph" w:styleId="Heading6">
    <w:name w:val="heading 6"/>
    <w:basedOn w:val="Normal"/>
    <w:next w:val="Normal"/>
    <w:link w:val="Heading6Char"/>
    <w:uiPriority w:val="9"/>
    <w:semiHidden/>
    <w:unhideWhenUsed/>
    <w:qFormat/>
    <w:rsid w:val="004A14EE"/>
    <w:pPr>
      <w:keepNext/>
      <w:keepLines/>
      <w:spacing w:before="40" w:after="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9"/>
    <w:semiHidden/>
    <w:unhideWhenUsed/>
    <w:qFormat/>
    <w:rsid w:val="004A14EE"/>
    <w:pPr>
      <w:keepNext/>
      <w:keepLines/>
      <w:spacing w:before="40" w:after="0"/>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20B2E"/>
    <w:pPr>
      <w:spacing w:after="0" w:line="240" w:lineRule="auto"/>
      <w:contextualSpacing/>
    </w:pPr>
    <w:rPr>
      <w:rFonts w:asciiTheme="majorHAnsi" w:eastAsiaTheme="majorEastAsia" w:hAnsiTheme="majorHAnsi" w:cstheme="majorBidi"/>
      <w:b/>
      <w:spacing w:val="-10"/>
      <w:kern w:val="28"/>
      <w:sz w:val="76"/>
      <w:szCs w:val="76"/>
    </w:rPr>
  </w:style>
  <w:style w:type="character" w:customStyle="1" w:styleId="TitleChar">
    <w:name w:val="Title Char"/>
    <w:basedOn w:val="DefaultParagraphFont"/>
    <w:link w:val="Title"/>
    <w:uiPriority w:val="10"/>
    <w:rsid w:val="00620B2E"/>
    <w:rPr>
      <w:rFonts w:asciiTheme="majorHAnsi" w:eastAsiaTheme="majorEastAsia" w:hAnsiTheme="majorHAnsi" w:cstheme="majorBidi"/>
      <w:b/>
      <w:spacing w:val="-10"/>
      <w:kern w:val="28"/>
      <w:sz w:val="76"/>
      <w:szCs w:val="76"/>
      <w:lang w:val="en-AU"/>
    </w:rPr>
  </w:style>
  <w:style w:type="character" w:customStyle="1" w:styleId="Heading1Char">
    <w:name w:val="Heading 1 Char"/>
    <w:basedOn w:val="DefaultParagraphFont"/>
    <w:link w:val="Heading1"/>
    <w:uiPriority w:val="9"/>
    <w:rsid w:val="00AA6DBD"/>
    <w:rPr>
      <w:rFonts w:asciiTheme="majorHAnsi" w:eastAsiaTheme="majorEastAsia" w:hAnsiTheme="majorHAnsi" w:cstheme="majorBidi"/>
      <w:color w:val="000000" w:themeColor="text1"/>
      <w:sz w:val="56"/>
      <w:szCs w:val="32"/>
      <w:lang w:val="en-AU"/>
    </w:rPr>
  </w:style>
  <w:style w:type="paragraph" w:styleId="ListParagraph">
    <w:name w:val="List Paragraph"/>
    <w:basedOn w:val="Normal"/>
    <w:uiPriority w:val="34"/>
    <w:qFormat/>
    <w:rsid w:val="002D72E4"/>
    <w:pPr>
      <w:tabs>
        <w:tab w:val="left" w:pos="567"/>
        <w:tab w:val="left" w:pos="1134"/>
        <w:tab w:val="left" w:pos="1701"/>
      </w:tabs>
      <w:contextualSpacing/>
    </w:pPr>
  </w:style>
  <w:style w:type="paragraph" w:styleId="Subtitle">
    <w:name w:val="Subtitle"/>
    <w:basedOn w:val="Normal"/>
    <w:next w:val="Normal"/>
    <w:link w:val="SubtitleChar"/>
    <w:uiPriority w:val="11"/>
    <w:qFormat/>
    <w:rsid w:val="004A14EE"/>
    <w:pPr>
      <w:numPr>
        <w:ilvl w:val="1"/>
      </w:numPr>
      <w:spacing w:after="280" w:line="240" w:lineRule="auto"/>
    </w:pPr>
    <w:rPr>
      <w:rFonts w:eastAsiaTheme="minorEastAsia"/>
      <w:color w:val="000000" w:themeColor="text1"/>
      <w:sz w:val="40"/>
      <w:szCs w:val="40"/>
    </w:rPr>
  </w:style>
  <w:style w:type="character" w:customStyle="1" w:styleId="SubtitleChar">
    <w:name w:val="Subtitle Char"/>
    <w:basedOn w:val="DefaultParagraphFont"/>
    <w:link w:val="Subtitle"/>
    <w:uiPriority w:val="11"/>
    <w:rsid w:val="004A14EE"/>
    <w:rPr>
      <w:rFonts w:eastAsiaTheme="minorEastAsia" w:cs="Times New Roman (Body CS)"/>
      <w:color w:val="000000" w:themeColor="text1"/>
      <w:sz w:val="40"/>
      <w:szCs w:val="40"/>
      <w:lang w:val="en-AU"/>
    </w:rPr>
  </w:style>
  <w:style w:type="character" w:customStyle="1" w:styleId="Heading2Char">
    <w:name w:val="Heading 2 Char"/>
    <w:basedOn w:val="DefaultParagraphFont"/>
    <w:link w:val="Heading2"/>
    <w:uiPriority w:val="9"/>
    <w:rsid w:val="00AA6DBD"/>
    <w:rPr>
      <w:rFonts w:asciiTheme="majorHAnsi" w:eastAsiaTheme="majorEastAsia" w:hAnsiTheme="majorHAnsi" w:cstheme="majorBidi"/>
      <w:b/>
      <w:color w:val="70004B" w:themeColor="text2"/>
      <w:sz w:val="40"/>
      <w:szCs w:val="26"/>
      <w:lang w:val="en-AU"/>
    </w:rPr>
  </w:style>
  <w:style w:type="character" w:customStyle="1" w:styleId="Heading3Char">
    <w:name w:val="Heading 3 Char"/>
    <w:basedOn w:val="DefaultParagraphFont"/>
    <w:link w:val="Heading3"/>
    <w:uiPriority w:val="9"/>
    <w:rsid w:val="00AA6DBD"/>
    <w:rPr>
      <w:rFonts w:asciiTheme="majorHAnsi" w:eastAsiaTheme="majorEastAsia" w:hAnsiTheme="majorHAnsi" w:cstheme="majorBidi"/>
      <w:b/>
      <w:color w:val="70004B" w:themeColor="text2"/>
      <w:sz w:val="32"/>
      <w:lang w:val="en-AU"/>
    </w:rPr>
  </w:style>
  <w:style w:type="character" w:customStyle="1" w:styleId="Heading4Char">
    <w:name w:val="Heading 4 Char"/>
    <w:basedOn w:val="DefaultParagraphFont"/>
    <w:link w:val="Heading4"/>
    <w:uiPriority w:val="9"/>
    <w:rsid w:val="00AA6DBD"/>
    <w:rPr>
      <w:rFonts w:asciiTheme="majorHAnsi" w:eastAsiaTheme="majorEastAsia" w:hAnsiTheme="majorHAnsi" w:cs="Times New Roman (Headings CS)"/>
      <w:b/>
      <w:iCs/>
      <w:color w:val="000000" w:themeColor="text1"/>
      <w:sz w:val="28"/>
      <w:lang w:val="en-AU"/>
    </w:rPr>
  </w:style>
  <w:style w:type="paragraph" w:styleId="Quote">
    <w:name w:val="Quote"/>
    <w:aliases w:val="Intro Text"/>
    <w:basedOn w:val="Normal"/>
    <w:next w:val="Normal"/>
    <w:link w:val="QuoteChar"/>
    <w:uiPriority w:val="29"/>
    <w:qFormat/>
    <w:rsid w:val="00AA6DBD"/>
    <w:pPr>
      <w:spacing w:before="280" w:line="240" w:lineRule="auto"/>
    </w:pPr>
    <w:rPr>
      <w:i/>
      <w:iCs/>
      <w:color w:val="70004B" w:themeColor="text2"/>
      <w:sz w:val="32"/>
    </w:rPr>
  </w:style>
  <w:style w:type="character" w:customStyle="1" w:styleId="QuoteChar">
    <w:name w:val="Quote Char"/>
    <w:aliases w:val="Intro Text Char"/>
    <w:basedOn w:val="DefaultParagraphFont"/>
    <w:link w:val="Quote"/>
    <w:uiPriority w:val="29"/>
    <w:rsid w:val="00AA6DBD"/>
    <w:rPr>
      <w:rFonts w:cs="Times New Roman (Body CS)"/>
      <w:i/>
      <w:iCs/>
      <w:color w:val="70004B" w:themeColor="text2"/>
      <w:sz w:val="32"/>
      <w:lang w:val="en-AU"/>
    </w:rPr>
  </w:style>
  <w:style w:type="paragraph" w:styleId="IntenseQuote">
    <w:name w:val="Intense Quote"/>
    <w:aliases w:val="Pullout quote"/>
    <w:basedOn w:val="Normal"/>
    <w:next w:val="Normal"/>
    <w:link w:val="IntenseQuoteChar"/>
    <w:uiPriority w:val="30"/>
    <w:qFormat/>
    <w:rsid w:val="006043D9"/>
    <w:pPr>
      <w:pBdr>
        <w:top w:val="single" w:sz="4" w:space="7" w:color="70004B" w:themeColor="text2"/>
        <w:bottom w:val="single" w:sz="4" w:space="7" w:color="70004B" w:themeColor="text2"/>
      </w:pBdr>
      <w:spacing w:before="200" w:after="200" w:line="360" w:lineRule="exact"/>
      <w:jc w:val="center"/>
    </w:pPr>
    <w:rPr>
      <w:i/>
      <w:iCs/>
      <w:color w:val="70004B" w:themeColor="text2"/>
      <w:sz w:val="24"/>
    </w:rPr>
  </w:style>
  <w:style w:type="character" w:customStyle="1" w:styleId="IntenseQuoteChar">
    <w:name w:val="Intense Quote Char"/>
    <w:aliases w:val="Pullout quote Char"/>
    <w:basedOn w:val="DefaultParagraphFont"/>
    <w:link w:val="IntenseQuote"/>
    <w:uiPriority w:val="30"/>
    <w:rsid w:val="006043D9"/>
    <w:rPr>
      <w:rFonts w:cs="Times New Roman (Body CS)"/>
      <w:i/>
      <w:iCs/>
      <w:color w:val="70004B" w:themeColor="text2"/>
      <w:lang w:val="en-AU"/>
    </w:rPr>
  </w:style>
  <w:style w:type="paragraph" w:customStyle="1" w:styleId="TasGovDepartmentName">
    <w:name w:val="TasGov Department Name"/>
    <w:basedOn w:val="Normal"/>
    <w:qFormat/>
    <w:rsid w:val="004F4491"/>
    <w:rPr>
      <w:spacing w:val="30"/>
    </w:rPr>
  </w:style>
  <w:style w:type="paragraph" w:styleId="Footer">
    <w:name w:val="footer"/>
    <w:basedOn w:val="Normal"/>
    <w:link w:val="FooterChar"/>
    <w:uiPriority w:val="99"/>
    <w:unhideWhenUsed/>
    <w:rsid w:val="00DA5A1E"/>
    <w:pPr>
      <w:tabs>
        <w:tab w:val="center" w:pos="4513"/>
        <w:tab w:val="right" w:pos="9026"/>
      </w:tabs>
      <w:spacing w:after="0" w:line="240" w:lineRule="auto"/>
      <w:jc w:val="right"/>
    </w:pPr>
    <w:rPr>
      <w:rFonts w:cstheme="minorBidi"/>
      <w:sz w:val="18"/>
      <w:szCs w:val="18"/>
    </w:rPr>
  </w:style>
  <w:style w:type="character" w:customStyle="1" w:styleId="FooterChar">
    <w:name w:val="Footer Char"/>
    <w:basedOn w:val="DefaultParagraphFont"/>
    <w:link w:val="Footer"/>
    <w:uiPriority w:val="99"/>
    <w:rsid w:val="00DA5A1E"/>
    <w:rPr>
      <w:sz w:val="18"/>
      <w:szCs w:val="18"/>
      <w:lang w:val="en-AU"/>
    </w:rPr>
  </w:style>
  <w:style w:type="paragraph" w:styleId="BodyText">
    <w:name w:val="Body Text"/>
    <w:basedOn w:val="Normal"/>
    <w:link w:val="BodyTextChar"/>
    <w:uiPriority w:val="99"/>
    <w:unhideWhenUsed/>
    <w:rsid w:val="00DA5A1E"/>
    <w:pPr>
      <w:spacing w:after="120"/>
    </w:pPr>
  </w:style>
  <w:style w:type="character" w:customStyle="1" w:styleId="BodyTextChar">
    <w:name w:val="Body Text Char"/>
    <w:basedOn w:val="DefaultParagraphFont"/>
    <w:link w:val="BodyText"/>
    <w:uiPriority w:val="99"/>
    <w:rsid w:val="00DA5A1E"/>
    <w:rPr>
      <w:rFonts w:cs="Times New Roman (Body CS)"/>
      <w:sz w:val="22"/>
    </w:rPr>
  </w:style>
  <w:style w:type="paragraph" w:styleId="FootnoteText">
    <w:name w:val="footnote text"/>
    <w:basedOn w:val="Normal"/>
    <w:link w:val="FootnoteTextChar"/>
    <w:uiPriority w:val="99"/>
    <w:unhideWhenUsed/>
    <w:rsid w:val="00DA5A1E"/>
    <w:pPr>
      <w:spacing w:after="0" w:line="240" w:lineRule="auto"/>
    </w:pPr>
    <w:rPr>
      <w:sz w:val="20"/>
      <w:szCs w:val="20"/>
    </w:rPr>
  </w:style>
  <w:style w:type="character" w:customStyle="1" w:styleId="FootnoteTextChar">
    <w:name w:val="Footnote Text Char"/>
    <w:basedOn w:val="DefaultParagraphFont"/>
    <w:link w:val="FootnoteText"/>
    <w:uiPriority w:val="99"/>
    <w:rsid w:val="00DA5A1E"/>
    <w:rPr>
      <w:rFonts w:cs="Times New Roman (Body CS)"/>
      <w:sz w:val="20"/>
      <w:szCs w:val="20"/>
    </w:rPr>
  </w:style>
  <w:style w:type="character" w:customStyle="1" w:styleId="Heading5Char">
    <w:name w:val="Heading 5 Char"/>
    <w:basedOn w:val="DefaultParagraphFont"/>
    <w:link w:val="Heading5"/>
    <w:uiPriority w:val="9"/>
    <w:rsid w:val="00AA6DBD"/>
    <w:rPr>
      <w:rFonts w:asciiTheme="majorHAnsi" w:eastAsiaTheme="majorEastAsia" w:hAnsiTheme="majorHAnsi" w:cstheme="majorBidi"/>
      <w:b/>
      <w:i/>
      <w:color w:val="000000" w:themeColor="text1"/>
      <w:lang w:val="en-AU"/>
    </w:rPr>
  </w:style>
  <w:style w:type="character" w:styleId="IntenseEmphasis">
    <w:name w:val="Intense Emphasis"/>
    <w:basedOn w:val="DefaultParagraphFont"/>
    <w:uiPriority w:val="21"/>
    <w:qFormat/>
    <w:rsid w:val="004A14EE"/>
    <w:rPr>
      <w:i/>
      <w:iCs/>
      <w:color w:val="70004B" w:themeColor="text2"/>
    </w:rPr>
  </w:style>
  <w:style w:type="character" w:styleId="IntenseReference">
    <w:name w:val="Intense Reference"/>
    <w:basedOn w:val="DefaultParagraphFont"/>
    <w:uiPriority w:val="32"/>
    <w:qFormat/>
    <w:rsid w:val="004A14EE"/>
    <w:rPr>
      <w:b/>
      <w:bCs/>
      <w:smallCaps/>
      <w:color w:val="70004B" w:themeColor="text2"/>
      <w:spacing w:val="5"/>
    </w:rPr>
  </w:style>
  <w:style w:type="character" w:customStyle="1" w:styleId="Heading6Char">
    <w:name w:val="Heading 6 Char"/>
    <w:basedOn w:val="DefaultParagraphFont"/>
    <w:link w:val="Heading6"/>
    <w:uiPriority w:val="9"/>
    <w:semiHidden/>
    <w:rsid w:val="004A14EE"/>
    <w:rPr>
      <w:rFonts w:asciiTheme="majorHAnsi" w:eastAsiaTheme="majorEastAsia" w:hAnsiTheme="majorHAnsi" w:cstheme="majorBidi"/>
      <w:color w:val="000000" w:themeColor="text1"/>
      <w:sz w:val="22"/>
      <w:lang w:val="en-AU"/>
    </w:rPr>
  </w:style>
  <w:style w:type="character" w:customStyle="1" w:styleId="Heading7Char">
    <w:name w:val="Heading 7 Char"/>
    <w:basedOn w:val="DefaultParagraphFont"/>
    <w:link w:val="Heading7"/>
    <w:uiPriority w:val="9"/>
    <w:semiHidden/>
    <w:rsid w:val="004A14EE"/>
    <w:rPr>
      <w:rFonts w:asciiTheme="majorHAnsi" w:eastAsiaTheme="majorEastAsia" w:hAnsiTheme="majorHAnsi" w:cstheme="majorBidi"/>
      <w:i/>
      <w:iCs/>
      <w:color w:val="000000" w:themeColor="text1"/>
      <w:sz w:val="22"/>
      <w:lang w:val="en-AU"/>
    </w:rPr>
  </w:style>
  <w:style w:type="paragraph" w:styleId="TOCHeading">
    <w:name w:val="TOC Heading"/>
    <w:basedOn w:val="Heading1"/>
    <w:next w:val="Normal"/>
    <w:uiPriority w:val="39"/>
    <w:unhideWhenUsed/>
    <w:qFormat/>
    <w:rsid w:val="004A14EE"/>
    <w:pPr>
      <w:spacing w:before="60"/>
      <w:outlineLvl w:val="9"/>
    </w:pPr>
  </w:style>
  <w:style w:type="paragraph" w:styleId="BlockText">
    <w:name w:val="Block Text"/>
    <w:basedOn w:val="Normal"/>
    <w:uiPriority w:val="99"/>
    <w:semiHidden/>
    <w:unhideWhenUsed/>
    <w:rsid w:val="004A14EE"/>
    <w:pPr>
      <w:pBdr>
        <w:top w:val="single" w:sz="2" w:space="10" w:color="CE362F" w:themeColor="accent1"/>
        <w:left w:val="single" w:sz="2" w:space="10" w:color="CE362F" w:themeColor="accent1"/>
        <w:bottom w:val="single" w:sz="2" w:space="10" w:color="CE362F" w:themeColor="accent1"/>
        <w:right w:val="single" w:sz="2" w:space="10" w:color="CE362F" w:themeColor="accent1"/>
      </w:pBdr>
      <w:ind w:left="1152" w:right="1152"/>
    </w:pPr>
    <w:rPr>
      <w:rFonts w:eastAsiaTheme="minorEastAsia" w:cstheme="minorBidi"/>
      <w:i/>
      <w:iCs/>
      <w:color w:val="000000" w:themeColor="text1"/>
    </w:rPr>
  </w:style>
  <w:style w:type="paragraph" w:styleId="TOC1">
    <w:name w:val="toc 1"/>
    <w:basedOn w:val="Normal"/>
    <w:next w:val="Normal"/>
    <w:autoRedefine/>
    <w:uiPriority w:val="39"/>
    <w:unhideWhenUsed/>
    <w:rsid w:val="004A14EE"/>
    <w:pPr>
      <w:spacing w:before="240" w:after="120"/>
    </w:pPr>
    <w:rPr>
      <w:b/>
      <w:bCs/>
      <w:sz w:val="20"/>
      <w:szCs w:val="20"/>
    </w:rPr>
  </w:style>
  <w:style w:type="paragraph" w:styleId="Header">
    <w:name w:val="header"/>
    <w:basedOn w:val="Normal"/>
    <w:link w:val="HeaderChar"/>
    <w:uiPriority w:val="99"/>
    <w:unhideWhenUsed/>
    <w:rsid w:val="00F420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20E2"/>
    <w:rPr>
      <w:rFonts w:cs="Times New Roman (Body CS)"/>
      <w:sz w:val="22"/>
      <w:lang w:val="en-AU"/>
    </w:rPr>
  </w:style>
  <w:style w:type="paragraph" w:styleId="TOC2">
    <w:name w:val="toc 2"/>
    <w:basedOn w:val="Normal"/>
    <w:next w:val="Normal"/>
    <w:autoRedefine/>
    <w:uiPriority w:val="39"/>
    <w:unhideWhenUsed/>
    <w:rsid w:val="00430AC4"/>
    <w:pPr>
      <w:spacing w:before="120" w:after="0"/>
      <w:ind w:left="220"/>
    </w:pPr>
    <w:rPr>
      <w:i/>
      <w:iCs/>
      <w:sz w:val="20"/>
      <w:szCs w:val="20"/>
    </w:rPr>
  </w:style>
  <w:style w:type="paragraph" w:styleId="TOC3">
    <w:name w:val="toc 3"/>
    <w:basedOn w:val="Normal"/>
    <w:next w:val="Normal"/>
    <w:autoRedefine/>
    <w:uiPriority w:val="39"/>
    <w:unhideWhenUsed/>
    <w:rsid w:val="00430AC4"/>
    <w:pPr>
      <w:spacing w:after="0"/>
      <w:ind w:left="440"/>
    </w:pPr>
    <w:rPr>
      <w:sz w:val="20"/>
      <w:szCs w:val="20"/>
    </w:rPr>
  </w:style>
  <w:style w:type="character" w:styleId="Hyperlink">
    <w:name w:val="Hyperlink"/>
    <w:basedOn w:val="DefaultParagraphFont"/>
    <w:uiPriority w:val="99"/>
    <w:unhideWhenUsed/>
    <w:rsid w:val="00430AC4"/>
    <w:rPr>
      <w:color w:val="4C4C4C" w:themeColor="hyperlink"/>
      <w:u w:val="single"/>
    </w:rPr>
  </w:style>
  <w:style w:type="paragraph" w:styleId="TOC4">
    <w:name w:val="toc 4"/>
    <w:basedOn w:val="Normal"/>
    <w:next w:val="Normal"/>
    <w:autoRedefine/>
    <w:uiPriority w:val="39"/>
    <w:semiHidden/>
    <w:unhideWhenUsed/>
    <w:rsid w:val="00430AC4"/>
    <w:pPr>
      <w:spacing w:after="0"/>
      <w:ind w:left="660"/>
    </w:pPr>
    <w:rPr>
      <w:sz w:val="20"/>
      <w:szCs w:val="20"/>
    </w:rPr>
  </w:style>
  <w:style w:type="paragraph" w:styleId="TOC5">
    <w:name w:val="toc 5"/>
    <w:basedOn w:val="Normal"/>
    <w:next w:val="Normal"/>
    <w:autoRedefine/>
    <w:uiPriority w:val="39"/>
    <w:semiHidden/>
    <w:unhideWhenUsed/>
    <w:rsid w:val="00430AC4"/>
    <w:pPr>
      <w:spacing w:after="0"/>
      <w:ind w:left="880"/>
    </w:pPr>
    <w:rPr>
      <w:sz w:val="20"/>
      <w:szCs w:val="20"/>
    </w:rPr>
  </w:style>
  <w:style w:type="paragraph" w:styleId="TOC6">
    <w:name w:val="toc 6"/>
    <w:basedOn w:val="Normal"/>
    <w:next w:val="Normal"/>
    <w:autoRedefine/>
    <w:uiPriority w:val="39"/>
    <w:semiHidden/>
    <w:unhideWhenUsed/>
    <w:rsid w:val="00430AC4"/>
    <w:pPr>
      <w:spacing w:after="0"/>
      <w:ind w:left="1100"/>
    </w:pPr>
    <w:rPr>
      <w:sz w:val="20"/>
      <w:szCs w:val="20"/>
    </w:rPr>
  </w:style>
  <w:style w:type="paragraph" w:styleId="TOC7">
    <w:name w:val="toc 7"/>
    <w:basedOn w:val="Normal"/>
    <w:next w:val="Normal"/>
    <w:autoRedefine/>
    <w:uiPriority w:val="39"/>
    <w:semiHidden/>
    <w:unhideWhenUsed/>
    <w:rsid w:val="00430AC4"/>
    <w:pPr>
      <w:spacing w:after="0"/>
      <w:ind w:left="1320"/>
    </w:pPr>
    <w:rPr>
      <w:sz w:val="20"/>
      <w:szCs w:val="20"/>
    </w:rPr>
  </w:style>
  <w:style w:type="paragraph" w:styleId="TOC8">
    <w:name w:val="toc 8"/>
    <w:basedOn w:val="Normal"/>
    <w:next w:val="Normal"/>
    <w:autoRedefine/>
    <w:uiPriority w:val="39"/>
    <w:semiHidden/>
    <w:unhideWhenUsed/>
    <w:rsid w:val="00430AC4"/>
    <w:pPr>
      <w:spacing w:after="0"/>
      <w:ind w:left="1540"/>
    </w:pPr>
    <w:rPr>
      <w:sz w:val="20"/>
      <w:szCs w:val="20"/>
    </w:rPr>
  </w:style>
  <w:style w:type="paragraph" w:styleId="TOC9">
    <w:name w:val="toc 9"/>
    <w:basedOn w:val="Normal"/>
    <w:next w:val="Normal"/>
    <w:autoRedefine/>
    <w:uiPriority w:val="39"/>
    <w:semiHidden/>
    <w:unhideWhenUsed/>
    <w:rsid w:val="00430AC4"/>
    <w:pPr>
      <w:spacing w:after="0"/>
      <w:ind w:left="1760"/>
    </w:pPr>
    <w:rPr>
      <w:sz w:val="20"/>
      <w:szCs w:val="20"/>
    </w:rPr>
  </w:style>
  <w:style w:type="character" w:styleId="FollowedHyperlink">
    <w:name w:val="FollowedHyperlink"/>
    <w:basedOn w:val="DefaultParagraphFont"/>
    <w:uiPriority w:val="99"/>
    <w:semiHidden/>
    <w:unhideWhenUsed/>
    <w:rsid w:val="00374075"/>
    <w:rPr>
      <w:color w:val="999999" w:themeColor="followedHyperlink"/>
      <w:u w:val="single"/>
    </w:rPr>
  </w:style>
  <w:style w:type="character" w:customStyle="1" w:styleId="UnresolvedMention1">
    <w:name w:val="Unresolved Mention1"/>
    <w:basedOn w:val="DefaultParagraphFont"/>
    <w:uiPriority w:val="99"/>
    <w:semiHidden/>
    <w:unhideWhenUsed/>
    <w:rsid w:val="00885721"/>
    <w:rPr>
      <w:color w:val="605E5C"/>
      <w:shd w:val="clear" w:color="auto" w:fill="E1DFDD"/>
    </w:rPr>
  </w:style>
  <w:style w:type="paragraph" w:styleId="BalloonText">
    <w:name w:val="Balloon Text"/>
    <w:basedOn w:val="Normal"/>
    <w:link w:val="BalloonTextChar"/>
    <w:uiPriority w:val="99"/>
    <w:semiHidden/>
    <w:unhideWhenUsed/>
    <w:rsid w:val="008857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5721"/>
    <w:rPr>
      <w:rFonts w:ascii="Segoe UI" w:hAnsi="Segoe UI" w:cs="Segoe UI"/>
      <w:sz w:val="18"/>
      <w:szCs w:val="18"/>
      <w:lang w:val="en-AU"/>
    </w:rPr>
  </w:style>
  <w:style w:type="paragraph" w:customStyle="1" w:styleId="GovBody">
    <w:name w:val="Gov Body"/>
    <w:basedOn w:val="Normal"/>
    <w:qFormat/>
    <w:rsid w:val="00A26BA5"/>
    <w:pPr>
      <w:spacing w:after="120"/>
    </w:pPr>
    <w:rPr>
      <w:rFonts w:ascii="GillSans Light" w:eastAsia="Cambria" w:hAnsi="GillSans Light" w:cs="Times New Roman"/>
      <w:color w:val="404040"/>
      <w:sz w:val="24"/>
      <w:lang w:val="en-US"/>
    </w:rPr>
  </w:style>
  <w:style w:type="character" w:styleId="CommentReference">
    <w:name w:val="annotation reference"/>
    <w:basedOn w:val="DefaultParagraphFont"/>
    <w:uiPriority w:val="99"/>
    <w:semiHidden/>
    <w:unhideWhenUsed/>
    <w:rsid w:val="00A26BA5"/>
    <w:rPr>
      <w:sz w:val="16"/>
      <w:szCs w:val="16"/>
    </w:rPr>
  </w:style>
  <w:style w:type="paragraph" w:styleId="CommentText">
    <w:name w:val="annotation text"/>
    <w:basedOn w:val="Normal"/>
    <w:link w:val="CommentTextChar"/>
    <w:uiPriority w:val="99"/>
    <w:semiHidden/>
    <w:unhideWhenUsed/>
    <w:rsid w:val="00A26BA5"/>
    <w:pPr>
      <w:spacing w:before="120" w:after="120" w:line="240" w:lineRule="auto"/>
    </w:pPr>
    <w:rPr>
      <w:rFonts w:ascii="GillSans Light" w:eastAsia="MS Mincho" w:hAnsi="GillSans Light" w:cs="Times New Roman"/>
      <w:sz w:val="20"/>
      <w:szCs w:val="20"/>
      <w:lang w:val="en-US"/>
    </w:rPr>
  </w:style>
  <w:style w:type="character" w:customStyle="1" w:styleId="CommentTextChar">
    <w:name w:val="Comment Text Char"/>
    <w:basedOn w:val="DefaultParagraphFont"/>
    <w:link w:val="CommentText"/>
    <w:uiPriority w:val="99"/>
    <w:semiHidden/>
    <w:rsid w:val="00A26BA5"/>
    <w:rPr>
      <w:rFonts w:ascii="GillSans Light" w:eastAsia="MS Mincho" w:hAnsi="GillSans Light" w:cs="Times New Roman"/>
      <w:sz w:val="20"/>
      <w:szCs w:val="20"/>
      <w:lang w:val="en-US"/>
    </w:rPr>
  </w:style>
  <w:style w:type="table" w:styleId="TableGrid">
    <w:name w:val="Table Grid"/>
    <w:basedOn w:val="TableNormal"/>
    <w:uiPriority w:val="39"/>
    <w:rsid w:val="000C04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A1249A"/>
    <w:pPr>
      <w:spacing w:before="0" w:after="140"/>
    </w:pPr>
    <w:rPr>
      <w:rFonts w:asciiTheme="minorHAnsi" w:eastAsiaTheme="minorHAnsi" w:hAnsiTheme="minorHAnsi" w:cs="Times New Roman (Body CS)"/>
      <w:b/>
      <w:bCs/>
      <w:lang w:val="en-AU"/>
    </w:rPr>
  </w:style>
  <w:style w:type="character" w:customStyle="1" w:styleId="CommentSubjectChar">
    <w:name w:val="Comment Subject Char"/>
    <w:basedOn w:val="CommentTextChar"/>
    <w:link w:val="CommentSubject"/>
    <w:uiPriority w:val="99"/>
    <w:semiHidden/>
    <w:rsid w:val="00A1249A"/>
    <w:rPr>
      <w:rFonts w:ascii="GillSans Light" w:eastAsia="MS Mincho" w:hAnsi="GillSans Light" w:cs="Times New Roman (Body CS)"/>
      <w:b/>
      <w:bCs/>
      <w:sz w:val="20"/>
      <w:szCs w:val="20"/>
      <w:lang w:val="en-AU"/>
    </w:rPr>
  </w:style>
  <w:style w:type="paragraph" w:styleId="Revision">
    <w:name w:val="Revision"/>
    <w:hidden/>
    <w:uiPriority w:val="99"/>
    <w:semiHidden/>
    <w:rsid w:val="006C771A"/>
    <w:rPr>
      <w:rFonts w:cs="Times New Roman (Body CS)"/>
      <w:sz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7.xml"/><Relationship Id="rId10" Type="http://schemas.openxmlformats.org/officeDocument/2006/relationships/footer" Target="footer2.xml"/><Relationship Id="rId19" Type="http://schemas.openxmlformats.org/officeDocument/2006/relationships/hyperlink" Target="http://www.women.tas.gov.a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DOC-Purple">
      <a:dk1>
        <a:srgbClr val="000000"/>
      </a:dk1>
      <a:lt1>
        <a:srgbClr val="FFFFFF"/>
      </a:lt1>
      <a:dk2>
        <a:srgbClr val="70004B"/>
      </a:dk2>
      <a:lt2>
        <a:srgbClr val="54427E"/>
      </a:lt2>
      <a:accent1>
        <a:srgbClr val="CE362F"/>
      </a:accent1>
      <a:accent2>
        <a:srgbClr val="F37F20"/>
      </a:accent2>
      <a:accent3>
        <a:srgbClr val="64BD5F"/>
      </a:accent3>
      <a:accent4>
        <a:srgbClr val="FFDF00"/>
      </a:accent4>
      <a:accent5>
        <a:srgbClr val="005996"/>
      </a:accent5>
      <a:accent6>
        <a:srgbClr val="ABA238"/>
      </a:accent6>
      <a:hlink>
        <a:srgbClr val="4C4C4C"/>
      </a:hlink>
      <a:folHlink>
        <a:srgbClr val="999999"/>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96924-21A8-48E9-92E9-AD4EEA560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2189</Words>
  <Characters>12480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Multimedia Digital Ink</dc:creator>
  <cp:keywords/>
  <dc:description/>
  <cp:lastModifiedBy>Lewis, Tanzi T</cp:lastModifiedBy>
  <cp:revision>3</cp:revision>
  <cp:lastPrinted>2020-12-22T01:15:00Z</cp:lastPrinted>
  <dcterms:created xsi:type="dcterms:W3CDTF">2020-12-22T01:15:00Z</dcterms:created>
  <dcterms:modified xsi:type="dcterms:W3CDTF">2020-12-22T01:15:00Z</dcterms:modified>
</cp:coreProperties>
</file>